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E3509" w14:textId="4B2EE690" w:rsidR="00E50D82" w:rsidRPr="009571B0" w:rsidRDefault="00E50D82" w:rsidP="00E50D82">
      <w:pPr>
        <w:pStyle w:val="Header"/>
        <w:tabs>
          <w:tab w:val="right" w:pos="9639"/>
        </w:tabs>
        <w:rPr>
          <w:rFonts w:eastAsia="SimSun"/>
          <w:bCs/>
          <w:i/>
          <w:noProof w:val="0"/>
          <w:sz w:val="24"/>
          <w:szCs w:val="24"/>
          <w:lang w:eastAsia="zh-CN"/>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006B28E0">
        <w:rPr>
          <w:bCs/>
          <w:noProof w:val="0"/>
          <w:sz w:val="24"/>
          <w:szCs w:val="24"/>
        </w:rPr>
        <w:t>R2-1908091</w:t>
      </w:r>
    </w:p>
    <w:p w14:paraId="6B558BA2" w14:textId="45AD40A9" w:rsidR="00E50D82" w:rsidRPr="00465587" w:rsidRDefault="00E50D82" w:rsidP="00E50D82">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t xml:space="preserve">Revision of </w:t>
      </w:r>
      <w:r w:rsidR="003D43AC">
        <w:rPr>
          <w:bCs/>
          <w:noProof w:val="0"/>
          <w:sz w:val="24"/>
          <w:szCs w:val="24"/>
        </w:rPr>
        <w:t>R2-1907154</w:t>
      </w:r>
    </w:p>
    <w:p w14:paraId="5B203B1F" w14:textId="77777777" w:rsidR="00E50D82" w:rsidRDefault="00E50D82" w:rsidP="00DE683C">
      <w:pPr>
        <w:tabs>
          <w:tab w:val="left" w:pos="2127"/>
        </w:tabs>
        <w:spacing w:before="120" w:after="0"/>
        <w:ind w:left="2131" w:hanging="2131"/>
        <w:jc w:val="both"/>
        <w:rPr>
          <w:rFonts w:ascii="Arial" w:hAnsi="Arial"/>
          <w:b/>
          <w:sz w:val="24"/>
        </w:rPr>
      </w:pPr>
    </w:p>
    <w:p w14:paraId="4B46E4D8" w14:textId="1F6BA24B"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r w:rsidR="00F00389">
        <w:rPr>
          <w:rFonts w:ascii="Arial" w:hAnsi="Arial"/>
          <w:b/>
          <w:sz w:val="24"/>
        </w:rPr>
        <w:t xml:space="preserve">, </w:t>
      </w:r>
      <w:proofErr w:type="spellStart"/>
      <w:r w:rsidR="00F00389">
        <w:rPr>
          <w:rFonts w:ascii="Arial" w:hAnsi="Arial"/>
          <w:b/>
          <w:sz w:val="24"/>
        </w:rPr>
        <w:t>InterDigital</w:t>
      </w:r>
      <w:proofErr w:type="spellEnd"/>
      <w:r w:rsidR="00F00389">
        <w:rPr>
          <w:rFonts w:ascii="Arial" w:hAnsi="Arial"/>
          <w:b/>
          <w:sz w:val="24"/>
        </w:rPr>
        <w:t>, SONY</w:t>
      </w:r>
      <w:r w:rsidR="00C43626">
        <w:rPr>
          <w:rFonts w:ascii="Arial" w:hAnsi="Arial"/>
          <w:b/>
          <w:sz w:val="24"/>
        </w:rPr>
        <w:t>, Charter Communication</w:t>
      </w:r>
      <w:r w:rsidR="002D546A">
        <w:rPr>
          <w:rFonts w:ascii="Arial" w:hAnsi="Arial"/>
          <w:b/>
          <w:sz w:val="24"/>
        </w:rPr>
        <w:t>s</w:t>
      </w:r>
      <w:r w:rsidR="00C43626">
        <w:rPr>
          <w:rFonts w:ascii="Arial" w:hAnsi="Arial"/>
          <w:b/>
          <w:sz w:val="24"/>
        </w:rPr>
        <w:t xml:space="preserve">, </w:t>
      </w:r>
      <w:proofErr w:type="spellStart"/>
      <w:r w:rsidR="00C43626">
        <w:rPr>
          <w:rFonts w:ascii="Arial" w:hAnsi="Arial"/>
          <w:b/>
          <w:sz w:val="24"/>
        </w:rPr>
        <w:t>Convida</w:t>
      </w:r>
      <w:proofErr w:type="spellEnd"/>
      <w:r w:rsidR="00C43626">
        <w:rPr>
          <w:rFonts w:ascii="Arial" w:hAnsi="Arial"/>
          <w:b/>
          <w:sz w:val="24"/>
        </w:rPr>
        <w:t xml:space="preserve"> Wireless</w:t>
      </w:r>
      <w:r w:rsidR="00C43626" w:rsidRPr="00C43626">
        <w:t xml:space="preserve"> </w:t>
      </w:r>
    </w:p>
    <w:p w14:paraId="79C60D94" w14:textId="7EA78DC8"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4921CB">
        <w:rPr>
          <w:rFonts w:ascii="Arial" w:hAnsi="Arial"/>
          <w:b/>
          <w:sz w:val="24"/>
        </w:rPr>
        <w:t>DRX enhancement</w:t>
      </w:r>
      <w:r>
        <w:rPr>
          <w:rFonts w:ascii="Arial" w:hAnsi="Arial"/>
          <w:b/>
          <w:sz w:val="24"/>
        </w:rPr>
        <w:t xml:space="preserve"> for NR-U</w:t>
      </w:r>
      <w:bookmarkStart w:id="0" w:name="_GoBack"/>
      <w:bookmarkEnd w:id="0"/>
    </w:p>
    <w:p w14:paraId="3E03E22C" w14:textId="77777777"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11.2.1.2</w:t>
      </w:r>
      <w:r w:rsidRPr="00DA5216">
        <w:rPr>
          <w:rFonts w:ascii="Arial" w:hAnsi="Arial"/>
          <w:b/>
          <w:sz w:val="24"/>
        </w:rPr>
        <w:tab/>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1DA6477" w14:textId="186EF7FE" w:rsidR="00DE683C" w:rsidRDefault="005849B1" w:rsidP="00CC4C2B">
      <w:pPr>
        <w:pStyle w:val="Heading1"/>
        <w:pBdr>
          <w:top w:val="single" w:sz="12" w:space="3" w:color="auto"/>
        </w:pBdr>
        <w:spacing w:before="240" w:after="180"/>
        <w:jc w:val="both"/>
        <w:rPr>
          <w:rFonts w:ascii="Times New Roman" w:eastAsiaTheme="minorEastAsia" w:hAnsi="Times New Roman" w:cs="Times New Roman"/>
          <w:b w:val="0"/>
          <w:bCs w:val="0"/>
          <w:color w:val="000000" w:themeColor="text1"/>
          <w:sz w:val="20"/>
          <w:szCs w:val="20"/>
        </w:rPr>
      </w:pPr>
      <w:r w:rsidRPr="005849B1">
        <w:rPr>
          <w:rFonts w:ascii="Times New Roman" w:eastAsiaTheme="minorEastAsia" w:hAnsi="Times New Roman" w:cs="Times New Roman"/>
          <w:b w:val="0"/>
          <w:bCs w:val="0"/>
          <w:color w:val="000000" w:themeColor="text1"/>
          <w:sz w:val="20"/>
          <w:szCs w:val="20"/>
        </w:rPr>
        <w:t xml:space="preserve">In </w:t>
      </w:r>
      <w:r>
        <w:rPr>
          <w:rFonts w:ascii="Times New Roman" w:eastAsiaTheme="minorEastAsia" w:hAnsi="Times New Roman" w:cs="Times New Roman"/>
          <w:b w:val="0"/>
          <w:bCs w:val="0"/>
          <w:color w:val="000000" w:themeColor="text1"/>
          <w:sz w:val="20"/>
          <w:szCs w:val="20"/>
        </w:rPr>
        <w:t>RAN2#105</w:t>
      </w:r>
      <w:r w:rsidR="001455FD">
        <w:rPr>
          <w:rFonts w:ascii="Times New Roman" w:eastAsiaTheme="minorEastAsia" w:hAnsi="Times New Roman" w:cs="Times New Roman"/>
          <w:b w:val="0"/>
          <w:bCs w:val="0"/>
          <w:color w:val="000000" w:themeColor="text1"/>
          <w:sz w:val="20"/>
          <w:szCs w:val="20"/>
        </w:rPr>
        <w:t>, following agreements related to</w:t>
      </w:r>
      <w:r>
        <w:rPr>
          <w:rFonts w:ascii="Times New Roman" w:eastAsiaTheme="minorEastAsia" w:hAnsi="Times New Roman" w:cs="Times New Roman"/>
          <w:b w:val="0"/>
          <w:bCs w:val="0"/>
          <w:color w:val="000000" w:themeColor="text1"/>
          <w:sz w:val="20"/>
          <w:szCs w:val="20"/>
        </w:rPr>
        <w:t xml:space="preserve"> DRX in NR-U</w:t>
      </w:r>
      <w:r w:rsidR="001455FD">
        <w:rPr>
          <w:rFonts w:ascii="Times New Roman" w:eastAsiaTheme="minorEastAsia" w:hAnsi="Times New Roman" w:cs="Times New Roman"/>
          <w:b w:val="0"/>
          <w:bCs w:val="0"/>
          <w:color w:val="000000" w:themeColor="text1"/>
          <w:sz w:val="20"/>
          <w:szCs w:val="20"/>
        </w:rPr>
        <w:t xml:space="preserve"> were made</w:t>
      </w:r>
      <w:r>
        <w:rPr>
          <w:rFonts w:ascii="Times New Roman" w:eastAsiaTheme="minorEastAsia" w:hAnsi="Times New Roman" w:cs="Times New Roman"/>
          <w:b w:val="0"/>
          <w:bCs w:val="0"/>
          <w:color w:val="000000" w:themeColor="text1"/>
          <w:sz w:val="20"/>
          <w:szCs w:val="20"/>
        </w:rPr>
        <w:t xml:space="preserve"> [1]</w:t>
      </w:r>
      <w:r w:rsidR="00A00743">
        <w:rPr>
          <w:rFonts w:ascii="Times New Roman" w:eastAsiaTheme="minorEastAsia" w:hAnsi="Times New Roman" w:cs="Times New Roman"/>
          <w:b w:val="0"/>
          <w:bCs w:val="0"/>
          <w:color w:val="000000" w:themeColor="text1"/>
          <w:sz w:val="20"/>
          <w:szCs w:val="20"/>
        </w:rPr>
        <w:t>.</w:t>
      </w:r>
    </w:p>
    <w:p w14:paraId="1CE10030"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 xml:space="preserve">In NR-U, DRX On-duration starts as in Rel-15 NR (except for potentially have a new switch trigger to go to short DRX). </w:t>
      </w:r>
    </w:p>
    <w:p w14:paraId="7ED0FF96"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One DRX configuration for one MAC entity (no change)</w:t>
      </w:r>
    </w:p>
    <w:p w14:paraId="32EA08A4" w14:textId="77777777" w:rsidR="001455FD" w:rsidRPr="001455FD" w:rsidRDefault="001455FD" w:rsidP="001455FD">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b w:val="0"/>
          <w:color w:val="000000" w:themeColor="text1"/>
          <w:szCs w:val="20"/>
          <w:lang w:eastAsia="en-US"/>
        </w:rPr>
      </w:pPr>
      <w:r w:rsidRPr="001455FD">
        <w:rPr>
          <w:rFonts w:ascii="Times New Roman" w:eastAsiaTheme="minorEastAsia" w:hAnsi="Times New Roman"/>
          <w:b w:val="0"/>
          <w:color w:val="000000" w:themeColor="text1"/>
          <w:szCs w:val="20"/>
          <w:lang w:eastAsia="en-US"/>
        </w:rPr>
        <w:t>FFS if DRX active time somehow be extended, or go to short DRX, by a non-data DL transmission (not WUS)</w:t>
      </w:r>
    </w:p>
    <w:p w14:paraId="13A42F14" w14:textId="77777777" w:rsidR="00BD2FC7" w:rsidRDefault="00BD2FC7" w:rsidP="002A0104"/>
    <w:p w14:paraId="696C2467" w14:textId="1076BC32" w:rsidR="00A00743" w:rsidRPr="002A0104" w:rsidRDefault="00BF4579" w:rsidP="002A0104">
      <w:pPr>
        <w:rPr>
          <w:color w:val="000000" w:themeColor="text1"/>
        </w:rPr>
      </w:pPr>
      <w:r>
        <w:rPr>
          <w:color w:val="000000" w:themeColor="text1"/>
        </w:rPr>
        <w:t>In this contribution, we discuss some de</w:t>
      </w:r>
      <w:r w:rsidR="0099329D">
        <w:rPr>
          <w:color w:val="000000" w:themeColor="text1"/>
        </w:rPr>
        <w:t>tails related to DRX</w:t>
      </w:r>
      <w:r>
        <w:rPr>
          <w:color w:val="000000" w:themeColor="text1"/>
        </w:rPr>
        <w:t xml:space="preserve"> and provide our view accordingly.</w:t>
      </w:r>
    </w:p>
    <w:p w14:paraId="57ECF1F9" w14:textId="77777777" w:rsidR="00DE683C" w:rsidRPr="00DE683C" w:rsidRDefault="00DE683C" w:rsidP="00CC4C2B">
      <w:pPr>
        <w:pStyle w:val="Heading1"/>
        <w:pBdr>
          <w:top w:val="single" w:sz="12" w:space="3" w:color="auto"/>
        </w:pBdr>
        <w:spacing w:before="240" w:after="180"/>
        <w:jc w:val="both"/>
        <w:rPr>
          <w:rFonts w:cs="Arial"/>
          <w:color w:val="000000" w:themeColor="text1"/>
        </w:rPr>
      </w:pPr>
      <w:r w:rsidRPr="00DE683C">
        <w:rPr>
          <w:rFonts w:cs="Arial"/>
          <w:color w:val="000000" w:themeColor="text1"/>
        </w:rPr>
        <w:t>Discussion</w:t>
      </w:r>
    </w:p>
    <w:p w14:paraId="6DF5E405" w14:textId="7D25FA0B" w:rsidR="00DB2891" w:rsidRDefault="005A357E" w:rsidP="002C0044">
      <w:pPr>
        <w:rPr>
          <w:color w:val="000000" w:themeColor="text1"/>
        </w:rPr>
      </w:pPr>
      <w:r>
        <w:rPr>
          <w:color w:val="000000" w:themeColor="text1"/>
        </w:rPr>
        <w:t>In NR-U,</w:t>
      </w:r>
      <w:r w:rsidR="008F0C27">
        <w:rPr>
          <w:color w:val="000000" w:themeColor="text1"/>
        </w:rPr>
        <w:t xml:space="preserve"> UE monitors the </w:t>
      </w:r>
      <w:r w:rsidR="00AC4A45">
        <w:rPr>
          <w:color w:val="000000" w:themeColor="text1"/>
        </w:rPr>
        <w:t>signal for identification of DL COT</w:t>
      </w:r>
      <w:r w:rsidR="008F0C27">
        <w:rPr>
          <w:color w:val="000000" w:themeColor="text1"/>
        </w:rPr>
        <w:t xml:space="preserve">. </w:t>
      </w:r>
      <w:r w:rsidR="00302F4F">
        <w:rPr>
          <w:color w:val="000000" w:themeColor="text1"/>
        </w:rPr>
        <w:t xml:space="preserve">RAN1 is currently discussing initial signal </w:t>
      </w:r>
      <w:r w:rsidR="006F7A3C">
        <w:rPr>
          <w:color w:val="000000" w:themeColor="text1"/>
        </w:rPr>
        <w:t xml:space="preserve">design </w:t>
      </w:r>
      <w:r w:rsidR="00302F4F">
        <w:rPr>
          <w:color w:val="000000" w:themeColor="text1"/>
        </w:rPr>
        <w:t>for detection of DL COT</w:t>
      </w:r>
      <w:r w:rsidR="00396537">
        <w:rPr>
          <w:color w:val="000000" w:themeColor="text1"/>
        </w:rPr>
        <w:t xml:space="preserve"> [2]</w:t>
      </w:r>
      <w:r w:rsidR="00302F4F">
        <w:rPr>
          <w:color w:val="000000" w:themeColor="text1"/>
        </w:rPr>
        <w:t>. Th</w:t>
      </w:r>
      <w:r w:rsidR="00DB2891">
        <w:rPr>
          <w:color w:val="000000" w:themeColor="text1"/>
        </w:rPr>
        <w:t xml:space="preserve">e agreement of this signal </w:t>
      </w:r>
      <w:r w:rsidR="0070355E">
        <w:rPr>
          <w:color w:val="000000" w:themeColor="text1"/>
        </w:rPr>
        <w:t xml:space="preserve">in RAN1 ad-Hoc 1901 </w:t>
      </w:r>
      <w:r w:rsidR="00DB2891">
        <w:rPr>
          <w:color w:val="000000" w:themeColor="text1"/>
        </w:rPr>
        <w:t>is following</w:t>
      </w:r>
      <w:r w:rsidR="00B85388">
        <w:rPr>
          <w:color w:val="000000" w:themeColor="text1"/>
        </w:rPr>
        <w:t xml:space="preserve"> [3]</w:t>
      </w:r>
      <w:r w:rsidR="00DB2891">
        <w:rPr>
          <w:color w:val="000000" w:themeColor="text1"/>
        </w:rPr>
        <w:t>.</w:t>
      </w:r>
    </w:p>
    <w:tbl>
      <w:tblPr>
        <w:tblStyle w:val="TableGrid"/>
        <w:tblW w:w="0" w:type="auto"/>
        <w:tblLook w:val="04A0" w:firstRow="1" w:lastRow="0" w:firstColumn="1" w:lastColumn="0" w:noHBand="0" w:noVBand="1"/>
      </w:tblPr>
      <w:tblGrid>
        <w:gridCol w:w="9631"/>
      </w:tblGrid>
      <w:tr w:rsidR="0070355E" w14:paraId="6653843A" w14:textId="77777777" w:rsidTr="0070355E">
        <w:tc>
          <w:tcPr>
            <w:tcW w:w="9631" w:type="dxa"/>
          </w:tcPr>
          <w:p w14:paraId="47B57863" w14:textId="77777777" w:rsidR="0070355E" w:rsidRPr="001243DE" w:rsidRDefault="0070355E" w:rsidP="0070355E">
            <w:pPr>
              <w:rPr>
                <w:rFonts w:cs="Times"/>
                <w:lang w:eastAsia="x-none"/>
              </w:rPr>
            </w:pPr>
            <w:r w:rsidRPr="001243DE">
              <w:rPr>
                <w:rFonts w:cs="Times"/>
                <w:highlight w:val="green"/>
                <w:lang w:eastAsia="x-none"/>
              </w:rPr>
              <w:t>Agreement:</w:t>
            </w:r>
          </w:p>
          <w:p w14:paraId="17D85A64" w14:textId="77777777" w:rsidR="0070355E" w:rsidRPr="001243DE" w:rsidRDefault="0070355E" w:rsidP="0070355E">
            <w:pPr>
              <w:numPr>
                <w:ilvl w:val="0"/>
                <w:numId w:val="2"/>
              </w:numPr>
              <w:spacing w:after="0"/>
              <w:rPr>
                <w:rFonts w:cs="Times"/>
                <w:lang w:eastAsia="x-none"/>
              </w:rPr>
            </w:pPr>
            <w:r w:rsidRPr="001243DE">
              <w:rPr>
                <w:rFonts w:cs="Times"/>
                <w:lang w:eastAsia="x-none"/>
              </w:rPr>
              <w:t xml:space="preserve">The UE may assume the presence of a signal, such as the DMRS in any [PDCCH or GC-PDCCH] transmission, to detect transmission bursts by the serving </w:t>
            </w:r>
            <w:proofErr w:type="spellStart"/>
            <w:r w:rsidRPr="001243DE">
              <w:rPr>
                <w:rFonts w:cs="Times"/>
                <w:lang w:eastAsia="x-none"/>
              </w:rPr>
              <w:t>gNB</w:t>
            </w:r>
            <w:proofErr w:type="spellEnd"/>
            <w:r w:rsidRPr="001243DE">
              <w:rPr>
                <w:rFonts w:cs="Times"/>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2105B6F" w14:textId="77777777" w:rsidR="0070355E" w:rsidRPr="001243DE" w:rsidRDefault="0070355E" w:rsidP="0070355E">
            <w:pPr>
              <w:numPr>
                <w:ilvl w:val="0"/>
                <w:numId w:val="3"/>
              </w:numPr>
              <w:spacing w:after="0"/>
              <w:rPr>
                <w:rFonts w:cs="Times"/>
                <w:lang w:eastAsia="x-none"/>
              </w:rPr>
            </w:pPr>
            <w:r w:rsidRPr="001243DE">
              <w:rPr>
                <w:rFonts w:cs="Times"/>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1243DE">
              <w:rPr>
                <w:rFonts w:cs="Times"/>
                <w:lang w:eastAsia="x-none"/>
              </w:rPr>
              <w:t>gNB</w:t>
            </w:r>
            <w:proofErr w:type="spellEnd"/>
            <w:r w:rsidRPr="001243DE">
              <w:rPr>
                <w:rFonts w:cs="Times"/>
                <w:lang w:eastAsia="x-none"/>
              </w:rPr>
              <w:t xml:space="preserve"> transmission to detect the start of transmission bursts by the serving </w:t>
            </w:r>
            <w:proofErr w:type="spellStart"/>
            <w:r w:rsidRPr="001243DE">
              <w:rPr>
                <w:rFonts w:cs="Times"/>
                <w:lang w:eastAsia="x-none"/>
              </w:rPr>
              <w:t>gNB</w:t>
            </w:r>
            <w:proofErr w:type="spellEnd"/>
            <w:r w:rsidRPr="001243DE">
              <w:rPr>
                <w:rFonts w:cs="Times"/>
                <w:lang w:eastAsia="x-none"/>
              </w:rPr>
              <w:t xml:space="preserve"> and potentially for power saving</w:t>
            </w:r>
          </w:p>
          <w:p w14:paraId="28909881" w14:textId="77777777" w:rsidR="0070355E" w:rsidRPr="001243DE" w:rsidRDefault="0070355E" w:rsidP="0070355E">
            <w:pPr>
              <w:numPr>
                <w:ilvl w:val="1"/>
                <w:numId w:val="3"/>
              </w:numPr>
              <w:spacing w:after="0"/>
              <w:rPr>
                <w:rFonts w:cs="Times"/>
                <w:lang w:eastAsia="x-none"/>
              </w:rPr>
            </w:pPr>
            <w:r w:rsidRPr="001243DE">
              <w:rPr>
                <w:rFonts w:cs="Times"/>
                <w:lang w:eastAsia="x-none"/>
              </w:rPr>
              <w:t>Note: Whether a preamble, if defined, can be used for power saving in all cases depends on the details of the design.</w:t>
            </w:r>
          </w:p>
          <w:p w14:paraId="4E3744E9" w14:textId="77777777" w:rsidR="0070355E" w:rsidRPr="001243DE" w:rsidRDefault="0070355E" w:rsidP="0070355E">
            <w:pPr>
              <w:numPr>
                <w:ilvl w:val="0"/>
                <w:numId w:val="3"/>
              </w:numPr>
              <w:spacing w:after="0"/>
              <w:rPr>
                <w:rFonts w:cs="Times"/>
                <w:lang w:eastAsia="x-none"/>
              </w:rPr>
            </w:pPr>
            <w:r w:rsidRPr="001243DE">
              <w:rPr>
                <w:rFonts w:cs="Times"/>
                <w:lang w:eastAsia="x-none"/>
              </w:rPr>
              <w:t>Note: Other signals present in the transmission burst may also be used for the purpose of detection of the transmission burst</w:t>
            </w:r>
          </w:p>
          <w:p w14:paraId="395B7364" w14:textId="77777777" w:rsidR="0070355E" w:rsidRPr="001243DE" w:rsidRDefault="0070355E" w:rsidP="0070355E">
            <w:pPr>
              <w:numPr>
                <w:ilvl w:val="0"/>
                <w:numId w:val="3"/>
              </w:numPr>
              <w:spacing w:after="0"/>
              <w:rPr>
                <w:rFonts w:cs="Times"/>
                <w:lang w:eastAsia="x-none"/>
              </w:rPr>
            </w:pPr>
            <w:r w:rsidRPr="001243DE">
              <w:rPr>
                <w:rFonts w:cs="Times"/>
                <w:lang w:eastAsia="x-none"/>
              </w:rPr>
              <w:t>FFS: Potential enhancements to DMRS design to address issues with detection probability</w:t>
            </w:r>
          </w:p>
          <w:p w14:paraId="080B6D43" w14:textId="77777777" w:rsidR="0070355E" w:rsidRDefault="0070355E" w:rsidP="00BC7611">
            <w:pPr>
              <w:numPr>
                <w:ilvl w:val="0"/>
                <w:numId w:val="2"/>
              </w:numPr>
              <w:spacing w:after="0"/>
              <w:rPr>
                <w:rFonts w:cs="Times"/>
                <w:lang w:eastAsia="x-none"/>
              </w:rPr>
            </w:pPr>
            <w:r w:rsidRPr="001243DE">
              <w:rPr>
                <w:rFonts w:cs="Times"/>
                <w:lang w:eastAsia="x-none"/>
              </w:rPr>
              <w:t xml:space="preserve">The payload of a PDCCH and/or GC-PDCCH transmission can contain information regarding COT structure that may be used by the UE for power saving </w:t>
            </w:r>
          </w:p>
          <w:p w14:paraId="6F388502" w14:textId="5B488461" w:rsidR="00763DF7" w:rsidRPr="00BC7611" w:rsidRDefault="00763DF7" w:rsidP="00BC7611">
            <w:pPr>
              <w:spacing w:after="0"/>
              <w:ind w:left="360"/>
              <w:rPr>
                <w:rFonts w:cs="Times"/>
                <w:lang w:eastAsia="x-none"/>
              </w:rPr>
            </w:pPr>
          </w:p>
        </w:tc>
      </w:tr>
    </w:tbl>
    <w:p w14:paraId="74AE3876" w14:textId="77777777" w:rsidR="00DB2891" w:rsidRDefault="00DB2891" w:rsidP="002C0044">
      <w:pPr>
        <w:rPr>
          <w:color w:val="000000" w:themeColor="text1"/>
        </w:rPr>
      </w:pPr>
    </w:p>
    <w:p w14:paraId="7AA0DD41" w14:textId="475F0B18" w:rsidR="005B65A8" w:rsidRPr="00222AE2" w:rsidRDefault="00BC7611" w:rsidP="002C0044">
      <w:pPr>
        <w:rPr>
          <w:lang w:val="en-US"/>
        </w:rPr>
      </w:pPr>
      <w:r>
        <w:rPr>
          <w:rFonts w:eastAsia="MS Mincho" w:hint="eastAsia"/>
          <w:color w:val="000000" w:themeColor="text1"/>
          <w:lang w:eastAsia="ja-JP"/>
        </w:rPr>
        <w:t xml:space="preserve">The meaning </w:t>
      </w:r>
      <w:r w:rsidR="00A44A13">
        <w:rPr>
          <w:rFonts w:eastAsia="MS Mincho"/>
          <w:color w:val="000000" w:themeColor="text1"/>
          <w:lang w:eastAsia="ja-JP"/>
        </w:rPr>
        <w:t xml:space="preserve">of above </w:t>
      </w:r>
      <w:r>
        <w:rPr>
          <w:rFonts w:eastAsia="MS Mincho" w:hint="eastAsia"/>
          <w:color w:val="000000" w:themeColor="text1"/>
          <w:lang w:eastAsia="ja-JP"/>
        </w:rPr>
        <w:t xml:space="preserve">is basically </w:t>
      </w:r>
      <w:r w:rsidR="00DF4EFD">
        <w:rPr>
          <w:rFonts w:eastAsia="MS Mincho"/>
          <w:color w:val="000000" w:themeColor="text1"/>
          <w:lang w:eastAsia="ja-JP"/>
        </w:rPr>
        <w:t>that the COT structure info</w:t>
      </w:r>
      <w:r>
        <w:rPr>
          <w:rFonts w:eastAsia="MS Mincho"/>
          <w:color w:val="000000" w:themeColor="text1"/>
          <w:lang w:eastAsia="ja-JP"/>
        </w:rPr>
        <w:t xml:space="preserve"> </w:t>
      </w:r>
      <w:r w:rsidR="00DF4EFD">
        <w:rPr>
          <w:rFonts w:eastAsia="MS Mincho"/>
          <w:color w:val="000000" w:themeColor="text1"/>
          <w:lang w:eastAsia="ja-JP"/>
        </w:rPr>
        <w:t xml:space="preserve">can be carried by </w:t>
      </w:r>
      <w:r>
        <w:rPr>
          <w:rFonts w:eastAsia="MS Mincho"/>
          <w:color w:val="000000" w:themeColor="text1"/>
          <w:lang w:eastAsia="ja-JP"/>
        </w:rPr>
        <w:t>PDCCH</w:t>
      </w:r>
      <w:r w:rsidR="00706543">
        <w:rPr>
          <w:rFonts w:eastAsia="MS Mincho"/>
          <w:color w:val="000000" w:themeColor="text1"/>
          <w:lang w:eastAsia="ja-JP"/>
        </w:rPr>
        <w:t xml:space="preserve"> (FFS whether normal PDCCH or GC-PDCCH but it is PDCCH)</w:t>
      </w:r>
      <w:r>
        <w:rPr>
          <w:rFonts w:eastAsia="MS Mincho"/>
          <w:color w:val="000000" w:themeColor="text1"/>
          <w:lang w:eastAsia="ja-JP"/>
        </w:rPr>
        <w:t xml:space="preserve">. Then DMRS </w:t>
      </w:r>
      <w:r w:rsidR="00706543">
        <w:rPr>
          <w:rFonts w:eastAsia="MS Mincho"/>
          <w:color w:val="000000" w:themeColor="text1"/>
          <w:lang w:eastAsia="ja-JP"/>
        </w:rPr>
        <w:t>of the PDCCH</w:t>
      </w:r>
      <w:r w:rsidR="00DF4EFD">
        <w:rPr>
          <w:rFonts w:eastAsia="MS Mincho"/>
          <w:color w:val="000000" w:themeColor="text1"/>
          <w:lang w:eastAsia="ja-JP"/>
        </w:rPr>
        <w:t xml:space="preserve"> </w:t>
      </w:r>
      <w:r>
        <w:rPr>
          <w:rFonts w:eastAsia="MS Mincho"/>
          <w:color w:val="000000" w:themeColor="text1"/>
          <w:lang w:eastAsia="ja-JP"/>
        </w:rPr>
        <w:t xml:space="preserve">can be used as </w:t>
      </w:r>
      <w:r w:rsidR="00DF4EFD">
        <w:rPr>
          <w:rFonts w:eastAsia="MS Mincho"/>
          <w:color w:val="000000" w:themeColor="text1"/>
          <w:lang w:eastAsia="ja-JP"/>
        </w:rPr>
        <w:t xml:space="preserve">an </w:t>
      </w:r>
      <w:r>
        <w:rPr>
          <w:rFonts w:eastAsia="MS Mincho"/>
          <w:color w:val="000000" w:themeColor="text1"/>
          <w:lang w:eastAsia="ja-JP"/>
        </w:rPr>
        <w:t>implementation</w:t>
      </w:r>
      <w:r w:rsidR="00DF4EFD">
        <w:rPr>
          <w:rFonts w:eastAsia="MS Mincho"/>
          <w:color w:val="000000" w:themeColor="text1"/>
          <w:lang w:eastAsia="ja-JP"/>
        </w:rPr>
        <w:t xml:space="preserve"> for identification of </w:t>
      </w:r>
      <w:r w:rsidR="00835F09">
        <w:rPr>
          <w:rFonts w:eastAsia="MS Mincho"/>
          <w:color w:val="000000" w:themeColor="text1"/>
          <w:lang w:eastAsia="ja-JP"/>
        </w:rPr>
        <w:t xml:space="preserve">a </w:t>
      </w:r>
      <w:proofErr w:type="spellStart"/>
      <w:r w:rsidR="00835F09">
        <w:rPr>
          <w:rFonts w:eastAsia="MS Mincho"/>
          <w:color w:val="000000" w:themeColor="text1"/>
          <w:lang w:eastAsia="ja-JP"/>
        </w:rPr>
        <w:t>gNB</w:t>
      </w:r>
      <w:proofErr w:type="spellEnd"/>
      <w:r w:rsidR="00835F09">
        <w:rPr>
          <w:rFonts w:eastAsia="MS Mincho"/>
          <w:color w:val="000000" w:themeColor="text1"/>
          <w:lang w:eastAsia="ja-JP"/>
        </w:rPr>
        <w:t xml:space="preserve"> </w:t>
      </w:r>
      <w:r w:rsidR="00797807">
        <w:rPr>
          <w:color w:val="000000" w:themeColor="text1"/>
        </w:rPr>
        <w:t xml:space="preserve">initiated </w:t>
      </w:r>
      <w:r w:rsidR="00DF4EFD">
        <w:rPr>
          <w:rFonts w:eastAsia="MS Mincho"/>
          <w:color w:val="000000" w:themeColor="text1"/>
          <w:lang w:eastAsia="ja-JP"/>
        </w:rPr>
        <w:t>COT</w:t>
      </w:r>
      <w:r>
        <w:rPr>
          <w:rFonts w:eastAsia="MS Mincho"/>
          <w:color w:val="000000" w:themeColor="text1"/>
          <w:lang w:eastAsia="ja-JP"/>
        </w:rPr>
        <w:t xml:space="preserve"> to reduce the effort of the blind decoding.</w:t>
      </w:r>
      <w:r w:rsidR="00A32003">
        <w:rPr>
          <w:rFonts w:eastAsia="MS Mincho"/>
          <w:color w:val="000000" w:themeColor="text1"/>
          <w:lang w:eastAsia="ja-JP"/>
        </w:rPr>
        <w:t xml:space="preserve"> </w:t>
      </w:r>
      <w:r w:rsidR="00A32003">
        <w:rPr>
          <w:color w:val="000000" w:themeColor="text1"/>
        </w:rPr>
        <w:t>Additionally,</w:t>
      </w:r>
      <w:r w:rsidR="00FA52A4">
        <w:rPr>
          <w:color w:val="000000" w:themeColor="text1"/>
        </w:rPr>
        <w:t xml:space="preserve"> RAN1 is currently discussing</w:t>
      </w:r>
      <w:r w:rsidR="00A32003">
        <w:rPr>
          <w:color w:val="000000" w:themeColor="text1"/>
        </w:rPr>
        <w:t xml:space="preserve"> that DL COT signal can be possibly repeated within the COT. </w:t>
      </w:r>
      <w:r w:rsidR="001C7608">
        <w:rPr>
          <w:color w:val="000000" w:themeColor="text1"/>
        </w:rPr>
        <w:t>Hence,</w:t>
      </w:r>
      <w:r w:rsidR="005B65A8">
        <w:rPr>
          <w:rFonts w:eastAsia="MS Mincho"/>
          <w:color w:val="000000" w:themeColor="text1"/>
          <w:lang w:eastAsia="ja-JP"/>
        </w:rPr>
        <w:t xml:space="preserve"> </w:t>
      </w:r>
      <w:r w:rsidR="00302F4F">
        <w:rPr>
          <w:color w:val="000000" w:themeColor="text1"/>
        </w:rPr>
        <w:t>UE receive</w:t>
      </w:r>
      <w:r w:rsidR="005B65A8">
        <w:rPr>
          <w:color w:val="000000" w:themeColor="text1"/>
        </w:rPr>
        <w:t>s</w:t>
      </w:r>
      <w:r w:rsidR="00302F4F">
        <w:rPr>
          <w:color w:val="000000" w:themeColor="text1"/>
        </w:rPr>
        <w:t xml:space="preserve"> this </w:t>
      </w:r>
      <w:r w:rsidR="005A1234">
        <w:rPr>
          <w:color w:val="000000" w:themeColor="text1"/>
        </w:rPr>
        <w:t>PDCCH</w:t>
      </w:r>
      <w:r w:rsidR="00302F4F">
        <w:rPr>
          <w:color w:val="000000" w:themeColor="text1"/>
        </w:rPr>
        <w:t xml:space="preserve"> </w:t>
      </w:r>
      <w:r w:rsidR="00797807">
        <w:rPr>
          <w:color w:val="000000" w:themeColor="text1"/>
        </w:rPr>
        <w:t xml:space="preserve">along with </w:t>
      </w:r>
      <w:r w:rsidR="00E43A81">
        <w:rPr>
          <w:color w:val="000000" w:themeColor="text1"/>
        </w:rPr>
        <w:t>its</w:t>
      </w:r>
      <w:r w:rsidR="00797807">
        <w:rPr>
          <w:color w:val="000000" w:themeColor="text1"/>
        </w:rPr>
        <w:t xml:space="preserve"> DMRS </w:t>
      </w:r>
      <w:r w:rsidR="00302F4F">
        <w:rPr>
          <w:color w:val="000000" w:themeColor="text1"/>
        </w:rPr>
        <w:t>when serving cell succeed</w:t>
      </w:r>
      <w:r w:rsidR="00E43A81">
        <w:rPr>
          <w:color w:val="000000" w:themeColor="text1"/>
        </w:rPr>
        <w:t>s</w:t>
      </w:r>
      <w:r w:rsidR="00302F4F">
        <w:rPr>
          <w:color w:val="000000" w:themeColor="text1"/>
        </w:rPr>
        <w:t xml:space="preserve"> with CCA</w:t>
      </w:r>
      <w:r w:rsidR="0058505B">
        <w:rPr>
          <w:color w:val="000000" w:themeColor="text1"/>
        </w:rPr>
        <w:t>.</w:t>
      </w:r>
      <w:r w:rsidR="00AC4A45">
        <w:rPr>
          <w:color w:val="000000" w:themeColor="text1"/>
        </w:rPr>
        <w:t xml:space="preserve"> </w:t>
      </w:r>
      <w:r w:rsidR="00A851BC">
        <w:rPr>
          <w:color w:val="000000" w:themeColor="text1"/>
        </w:rPr>
        <w:t>How often PDCCHs and which</w:t>
      </w:r>
      <w:r w:rsidR="005B65A8">
        <w:rPr>
          <w:color w:val="000000" w:themeColor="text1"/>
        </w:rPr>
        <w:t xml:space="preserve"> PDCCHs are monitored would be different before and during the DL COT.</w:t>
      </w:r>
      <w:r w:rsidR="002F4903">
        <w:rPr>
          <w:color w:val="000000" w:themeColor="text1"/>
        </w:rPr>
        <w:t xml:space="preserve"> </w:t>
      </w:r>
      <w:r w:rsidR="002F4903">
        <w:rPr>
          <w:color w:val="000000"/>
          <w:lang w:val="en-US"/>
        </w:rPr>
        <w:t>Our understanding is that if UE receives PDCCH carrying COT signal, then UE is within the COT, if UE doesn’t receive this PDCCH, then at least from the UE perspective, it can assume that it is not within the COT.</w:t>
      </w:r>
      <w:r w:rsidR="00222AE2">
        <w:rPr>
          <w:lang w:val="en-US"/>
        </w:rPr>
        <w:t xml:space="preserve"> </w:t>
      </w:r>
      <w:r w:rsidR="00C82534">
        <w:rPr>
          <w:color w:val="000000" w:themeColor="text1"/>
        </w:rPr>
        <w:t>In addition, UE specific search space and related CORESET would be defined only within the DL COT.</w:t>
      </w:r>
    </w:p>
    <w:p w14:paraId="0D33447D" w14:textId="53AFD787" w:rsidR="00BD0E9C" w:rsidRDefault="00C82534" w:rsidP="002C0044">
      <w:pPr>
        <w:rPr>
          <w:color w:val="000000" w:themeColor="text1"/>
        </w:rPr>
      </w:pPr>
      <w:r>
        <w:rPr>
          <w:color w:val="000000" w:themeColor="text1"/>
        </w:rPr>
        <w:lastRenderedPageBreak/>
        <w:t xml:space="preserve">In licensed case, on-duration is only related to UE specific PDCCHs </w:t>
      </w:r>
      <w:r w:rsidR="00667E81">
        <w:rPr>
          <w:color w:val="000000" w:themeColor="text1"/>
        </w:rPr>
        <w:t xml:space="preserve">for PDSCH/PUSCH assignment </w:t>
      </w:r>
      <w:r>
        <w:rPr>
          <w:color w:val="000000" w:themeColor="text1"/>
        </w:rPr>
        <w:t>and not for common channels receptions. On the other hand, as described above</w:t>
      </w:r>
      <w:r w:rsidR="00667E81">
        <w:rPr>
          <w:color w:val="000000" w:themeColor="text1"/>
        </w:rPr>
        <w:t xml:space="preserve">, without knowing COT </w:t>
      </w:r>
      <w:r w:rsidR="00E43A81">
        <w:rPr>
          <w:color w:val="000000" w:themeColor="text1"/>
        </w:rPr>
        <w:t>status</w:t>
      </w:r>
      <w:r w:rsidR="00667E81">
        <w:rPr>
          <w:color w:val="000000" w:themeColor="text1"/>
        </w:rPr>
        <w:t>, the reception of UE specific PDCCHs for PDSCH/PUSCH assignment</w:t>
      </w:r>
      <w:r w:rsidR="00BD0E9C">
        <w:rPr>
          <w:color w:val="000000" w:themeColor="text1"/>
        </w:rPr>
        <w:t xml:space="preserve"> would</w:t>
      </w:r>
      <w:r w:rsidR="00667E81">
        <w:rPr>
          <w:color w:val="000000" w:themeColor="text1"/>
        </w:rPr>
        <w:t xml:space="preserve"> not </w:t>
      </w:r>
      <w:r w:rsidR="00BD0E9C">
        <w:rPr>
          <w:color w:val="000000" w:themeColor="text1"/>
        </w:rPr>
        <w:t xml:space="preserve">be </w:t>
      </w:r>
      <w:r w:rsidR="00667E81">
        <w:rPr>
          <w:color w:val="000000" w:themeColor="text1"/>
        </w:rPr>
        <w:t>carried out in order to reduce the number of blind detection</w:t>
      </w:r>
      <w:r w:rsidR="00BD0E9C">
        <w:rPr>
          <w:color w:val="000000" w:themeColor="text1"/>
        </w:rPr>
        <w:t>s</w:t>
      </w:r>
      <w:r w:rsidR="00667E81">
        <w:rPr>
          <w:color w:val="000000" w:themeColor="text1"/>
        </w:rPr>
        <w:t xml:space="preserve"> (This is to be discussed in RAN1 further).</w:t>
      </w:r>
      <w:r w:rsidR="00BD0E9C">
        <w:rPr>
          <w:color w:val="000000" w:themeColor="text1"/>
        </w:rPr>
        <w:t xml:space="preserve"> In order to save UE power consumption, the mechanism </w:t>
      </w:r>
      <w:r w:rsidR="00E43A81">
        <w:rPr>
          <w:color w:val="000000" w:themeColor="text1"/>
        </w:rPr>
        <w:t xml:space="preserve">of </w:t>
      </w:r>
      <w:r w:rsidR="00BD0E9C">
        <w:rPr>
          <w:color w:val="000000" w:themeColor="text1"/>
        </w:rPr>
        <w:t xml:space="preserve">how often and </w:t>
      </w:r>
      <w:r w:rsidR="00362F4E">
        <w:rPr>
          <w:color w:val="000000" w:themeColor="text1"/>
        </w:rPr>
        <w:t xml:space="preserve">for </w:t>
      </w:r>
      <w:r w:rsidR="00BD0E9C">
        <w:rPr>
          <w:color w:val="000000" w:themeColor="text1"/>
        </w:rPr>
        <w:t xml:space="preserve">how long </w:t>
      </w:r>
      <w:r w:rsidR="00362F4E">
        <w:rPr>
          <w:color w:val="000000" w:themeColor="text1"/>
        </w:rPr>
        <w:t xml:space="preserve">the </w:t>
      </w:r>
      <w:r w:rsidR="00BD0E9C">
        <w:rPr>
          <w:color w:val="000000" w:themeColor="text1"/>
        </w:rPr>
        <w:t>UE receive</w:t>
      </w:r>
      <w:r w:rsidR="00E43A81">
        <w:rPr>
          <w:color w:val="000000" w:themeColor="text1"/>
        </w:rPr>
        <w:t>s</w:t>
      </w:r>
      <w:r w:rsidR="00BD0E9C">
        <w:rPr>
          <w:color w:val="000000" w:themeColor="text1"/>
        </w:rPr>
        <w:t xml:space="preserve"> the signal for the de</w:t>
      </w:r>
      <w:r w:rsidR="00A62C4D">
        <w:rPr>
          <w:color w:val="000000" w:themeColor="text1"/>
        </w:rPr>
        <w:t xml:space="preserve">tection of </w:t>
      </w:r>
      <w:r w:rsidR="00E43A81">
        <w:rPr>
          <w:color w:val="000000" w:themeColor="text1"/>
        </w:rPr>
        <w:t xml:space="preserve">a </w:t>
      </w:r>
      <w:proofErr w:type="spellStart"/>
      <w:r w:rsidR="00E43A81">
        <w:rPr>
          <w:color w:val="000000" w:themeColor="text1"/>
        </w:rPr>
        <w:t>gNB</w:t>
      </w:r>
      <w:proofErr w:type="spellEnd"/>
      <w:r w:rsidR="00E43A81">
        <w:rPr>
          <w:color w:val="000000" w:themeColor="text1"/>
        </w:rPr>
        <w:t xml:space="preserve">-initiated </w:t>
      </w:r>
      <w:r w:rsidR="00A62C4D">
        <w:rPr>
          <w:color w:val="000000" w:themeColor="text1"/>
        </w:rPr>
        <w:t xml:space="preserve">COT is necessary. </w:t>
      </w:r>
      <w:r w:rsidR="00BD0E9C">
        <w:rPr>
          <w:color w:val="000000" w:themeColor="text1"/>
        </w:rPr>
        <w:t xml:space="preserve">RAN2 agreed that, in NR-U, UE starts on-duration </w:t>
      </w:r>
      <w:r w:rsidR="00362F4E">
        <w:rPr>
          <w:color w:val="000000" w:themeColor="text1"/>
        </w:rPr>
        <w:t xml:space="preserve">in the </w:t>
      </w:r>
      <w:r w:rsidR="00BD0E9C">
        <w:rPr>
          <w:color w:val="000000" w:themeColor="text1"/>
        </w:rPr>
        <w:t xml:space="preserve">same </w:t>
      </w:r>
      <w:r w:rsidR="00362F4E">
        <w:rPr>
          <w:color w:val="000000" w:themeColor="text1"/>
        </w:rPr>
        <w:t xml:space="preserve">way </w:t>
      </w:r>
      <w:r w:rsidR="00BD0E9C">
        <w:rPr>
          <w:color w:val="000000" w:themeColor="text1"/>
        </w:rPr>
        <w:t>as in licensed case</w:t>
      </w:r>
      <w:r w:rsidR="00362F4E">
        <w:rPr>
          <w:color w:val="000000" w:themeColor="text1"/>
        </w:rPr>
        <w:t>,</w:t>
      </w:r>
      <w:r w:rsidR="00BD0E9C">
        <w:rPr>
          <w:color w:val="000000" w:themeColor="text1"/>
        </w:rPr>
        <w:t xml:space="preserve"> which implies UE’s on-duration</w:t>
      </w:r>
      <w:r w:rsidR="00BD0E9C">
        <w:rPr>
          <w:i/>
          <w:iCs/>
          <w:lang w:eastAsia="ko-KR"/>
        </w:rPr>
        <w:t xml:space="preserve"> </w:t>
      </w:r>
      <w:r w:rsidR="00BD0E9C">
        <w:rPr>
          <w:color w:val="000000" w:themeColor="text1"/>
        </w:rPr>
        <w:t xml:space="preserve">starts regardless of whether </w:t>
      </w:r>
      <w:proofErr w:type="spellStart"/>
      <w:r w:rsidR="00BD0E9C">
        <w:rPr>
          <w:color w:val="000000" w:themeColor="text1"/>
        </w:rPr>
        <w:t>gNB</w:t>
      </w:r>
      <w:proofErr w:type="spellEnd"/>
      <w:r w:rsidR="00BD0E9C">
        <w:rPr>
          <w:color w:val="000000" w:themeColor="text1"/>
        </w:rPr>
        <w:t xml:space="preserve"> has </w:t>
      </w:r>
      <w:r w:rsidR="00E43A81">
        <w:rPr>
          <w:color w:val="000000" w:themeColor="text1"/>
        </w:rPr>
        <w:t xml:space="preserve">acquired </w:t>
      </w:r>
      <w:r w:rsidR="00BD0E9C">
        <w:rPr>
          <w:color w:val="000000" w:themeColor="text1"/>
        </w:rPr>
        <w:t xml:space="preserve">the </w:t>
      </w:r>
      <w:r w:rsidR="00797807">
        <w:rPr>
          <w:color w:val="000000" w:themeColor="text1"/>
        </w:rPr>
        <w:t>channel</w:t>
      </w:r>
      <w:r w:rsidR="00BD0E9C">
        <w:rPr>
          <w:color w:val="000000" w:themeColor="text1"/>
        </w:rPr>
        <w:t>.</w:t>
      </w:r>
      <w:r w:rsidR="00A62C4D">
        <w:rPr>
          <w:color w:val="000000" w:themeColor="text1"/>
        </w:rPr>
        <w:t xml:space="preserve"> Therefore, we propose </w:t>
      </w:r>
      <w:r w:rsidR="00362F4E">
        <w:rPr>
          <w:color w:val="000000" w:themeColor="text1"/>
        </w:rPr>
        <w:t xml:space="preserve">that the </w:t>
      </w:r>
      <w:r w:rsidR="00A62C4D">
        <w:rPr>
          <w:color w:val="000000" w:themeColor="text1"/>
        </w:rPr>
        <w:t xml:space="preserve">UE receives the </w:t>
      </w:r>
      <w:r w:rsidR="00797807">
        <w:rPr>
          <w:color w:val="000000" w:themeColor="text1"/>
        </w:rPr>
        <w:t xml:space="preserve">DMRS </w:t>
      </w:r>
      <w:r w:rsidR="00A62C4D">
        <w:rPr>
          <w:color w:val="000000" w:themeColor="text1"/>
        </w:rPr>
        <w:t xml:space="preserve">for the </w:t>
      </w:r>
      <w:r w:rsidR="00797807">
        <w:rPr>
          <w:color w:val="000000" w:themeColor="text1"/>
        </w:rPr>
        <w:t xml:space="preserve">identification of </w:t>
      </w:r>
      <w:r w:rsidR="00A62C4D">
        <w:rPr>
          <w:color w:val="000000" w:themeColor="text1"/>
        </w:rPr>
        <w:t xml:space="preserve">COT </w:t>
      </w:r>
      <w:r w:rsidR="00797807">
        <w:rPr>
          <w:color w:val="000000" w:themeColor="text1"/>
        </w:rPr>
        <w:t xml:space="preserve">acquisition </w:t>
      </w:r>
      <w:r w:rsidR="00A62C4D">
        <w:rPr>
          <w:color w:val="000000" w:themeColor="text1"/>
        </w:rPr>
        <w:t>during on-duration.</w:t>
      </w:r>
    </w:p>
    <w:p w14:paraId="79B5D38D" w14:textId="4683B678" w:rsidR="00FA48A3" w:rsidRDefault="00D83500" w:rsidP="002C0044">
      <w:pPr>
        <w:rPr>
          <w:color w:val="000000" w:themeColor="text1"/>
        </w:rPr>
      </w:pPr>
      <w:r>
        <w:rPr>
          <w:b/>
          <w:color w:val="000000" w:themeColor="text1"/>
        </w:rPr>
        <w:t xml:space="preserve">Proposal 1: UE shall monitor the </w:t>
      </w:r>
      <w:r w:rsidR="00340E6E">
        <w:rPr>
          <w:b/>
          <w:color w:val="000000" w:themeColor="text1"/>
        </w:rPr>
        <w:t xml:space="preserve">COT acquisition </w:t>
      </w:r>
      <w:r w:rsidR="005404C2">
        <w:rPr>
          <w:b/>
          <w:color w:val="000000" w:themeColor="text1"/>
        </w:rPr>
        <w:t>status of the serving cell</w:t>
      </w:r>
      <w:r>
        <w:rPr>
          <w:b/>
          <w:color w:val="000000" w:themeColor="text1"/>
        </w:rPr>
        <w:t xml:space="preserve"> </w:t>
      </w:r>
      <w:r w:rsidR="00E75D7F">
        <w:rPr>
          <w:b/>
          <w:color w:val="000000" w:themeColor="text1"/>
        </w:rPr>
        <w:t>to detect</w:t>
      </w:r>
      <w:r>
        <w:rPr>
          <w:b/>
          <w:color w:val="000000" w:themeColor="text1"/>
        </w:rPr>
        <w:t xml:space="preserve"> </w:t>
      </w:r>
      <w:r w:rsidR="00797807">
        <w:rPr>
          <w:b/>
          <w:color w:val="000000" w:themeColor="text1"/>
        </w:rPr>
        <w:t xml:space="preserve">a </w:t>
      </w:r>
      <w:proofErr w:type="spellStart"/>
      <w:r w:rsidR="00797807">
        <w:rPr>
          <w:b/>
          <w:color w:val="000000" w:themeColor="text1"/>
        </w:rPr>
        <w:t>gNB</w:t>
      </w:r>
      <w:proofErr w:type="spellEnd"/>
      <w:r w:rsidR="00797807">
        <w:rPr>
          <w:b/>
          <w:color w:val="000000" w:themeColor="text1"/>
        </w:rPr>
        <w:t xml:space="preserve"> </w:t>
      </w:r>
      <w:r w:rsidR="00797807" w:rsidRPr="00797807">
        <w:rPr>
          <w:b/>
          <w:color w:val="000000" w:themeColor="text1"/>
        </w:rPr>
        <w:t>initiated</w:t>
      </w:r>
      <w:r w:rsidR="00797807">
        <w:rPr>
          <w:b/>
          <w:color w:val="000000" w:themeColor="text1"/>
        </w:rPr>
        <w:t xml:space="preserve"> </w:t>
      </w:r>
      <w:r>
        <w:rPr>
          <w:b/>
          <w:color w:val="000000" w:themeColor="text1"/>
        </w:rPr>
        <w:t>COT during on-duration in each DRX cycle</w:t>
      </w:r>
      <w:r w:rsidR="00A453AD">
        <w:rPr>
          <w:b/>
          <w:color w:val="000000" w:themeColor="text1"/>
        </w:rPr>
        <w:t>.</w:t>
      </w:r>
    </w:p>
    <w:p w14:paraId="63C23849" w14:textId="17F13C8B" w:rsidR="002C0044" w:rsidRPr="00DE683C" w:rsidRDefault="00A453AD" w:rsidP="002C0044">
      <w:pPr>
        <w:rPr>
          <w:color w:val="000000" w:themeColor="text1"/>
        </w:rPr>
      </w:pPr>
      <w:r>
        <w:rPr>
          <w:color w:val="000000" w:themeColor="text1"/>
        </w:rPr>
        <w:t xml:space="preserve">Although </w:t>
      </w:r>
      <w:r w:rsidR="00CC7A1F">
        <w:rPr>
          <w:color w:val="000000" w:themeColor="text1"/>
        </w:rPr>
        <w:t xml:space="preserve">UE monitors the </w:t>
      </w:r>
      <w:r w:rsidR="00797807">
        <w:rPr>
          <w:color w:val="000000" w:themeColor="text1"/>
        </w:rPr>
        <w:t xml:space="preserve">DMRS and the associated </w:t>
      </w:r>
      <w:r w:rsidR="00CC7A1F">
        <w:rPr>
          <w:color w:val="000000" w:themeColor="text1"/>
        </w:rPr>
        <w:t xml:space="preserve">PDCCH for the identification of </w:t>
      </w:r>
      <w:r w:rsidR="00797807">
        <w:rPr>
          <w:color w:val="000000" w:themeColor="text1"/>
        </w:rPr>
        <w:t xml:space="preserve">a </w:t>
      </w:r>
      <w:proofErr w:type="spellStart"/>
      <w:r w:rsidR="00797807">
        <w:rPr>
          <w:color w:val="000000" w:themeColor="text1"/>
        </w:rPr>
        <w:t>gNB</w:t>
      </w:r>
      <w:proofErr w:type="spellEnd"/>
      <w:r w:rsidR="00797807">
        <w:rPr>
          <w:color w:val="000000" w:themeColor="text1"/>
        </w:rPr>
        <w:t xml:space="preserve"> initiated </w:t>
      </w:r>
      <w:r w:rsidR="00CC7A1F">
        <w:rPr>
          <w:color w:val="000000" w:themeColor="text1"/>
        </w:rPr>
        <w:t xml:space="preserve">COT during on-duration, </w:t>
      </w:r>
      <w:r w:rsidR="00AC4A45">
        <w:rPr>
          <w:color w:val="000000" w:themeColor="text1"/>
        </w:rPr>
        <w:t>there is no guarantee that the channel is av</w:t>
      </w:r>
      <w:r w:rsidR="006354C5">
        <w:rPr>
          <w:color w:val="000000" w:themeColor="text1"/>
        </w:rPr>
        <w:t xml:space="preserve">ailable for </w:t>
      </w:r>
      <w:r w:rsidR="00CC7A1F">
        <w:rPr>
          <w:color w:val="000000" w:themeColor="text1"/>
        </w:rPr>
        <w:t xml:space="preserve">the </w:t>
      </w:r>
      <w:proofErr w:type="spellStart"/>
      <w:r w:rsidR="006354C5">
        <w:rPr>
          <w:color w:val="000000" w:themeColor="text1"/>
        </w:rPr>
        <w:t>gNB</w:t>
      </w:r>
      <w:proofErr w:type="spellEnd"/>
      <w:r w:rsidR="00CC7A1F">
        <w:rPr>
          <w:color w:val="000000" w:themeColor="text1"/>
        </w:rPr>
        <w:t xml:space="preserve"> in </w:t>
      </w:r>
      <w:r>
        <w:rPr>
          <w:color w:val="000000" w:themeColor="text1"/>
        </w:rPr>
        <w:t xml:space="preserve">the </w:t>
      </w:r>
      <w:r w:rsidR="00CC7A1F">
        <w:rPr>
          <w:color w:val="000000" w:themeColor="text1"/>
        </w:rPr>
        <w:t>unlicensed band</w:t>
      </w:r>
      <w:r w:rsidR="00AC4A45">
        <w:rPr>
          <w:color w:val="000000" w:themeColor="text1"/>
        </w:rPr>
        <w:t xml:space="preserve">. </w:t>
      </w:r>
      <w:r w:rsidR="00F76029">
        <w:rPr>
          <w:color w:val="000000" w:themeColor="text1"/>
        </w:rPr>
        <w:t>I</w:t>
      </w:r>
      <w:r w:rsidR="0058505B" w:rsidRPr="00DE683C">
        <w:rPr>
          <w:color w:val="000000" w:themeColor="text1"/>
        </w:rPr>
        <w:t xml:space="preserve">f UE doesn’t </w:t>
      </w:r>
      <w:r w:rsidR="0058505B">
        <w:rPr>
          <w:color w:val="000000" w:themeColor="text1"/>
        </w:rPr>
        <w:t>detect</w:t>
      </w:r>
      <w:r w:rsidR="00CC7A1F">
        <w:rPr>
          <w:color w:val="000000" w:themeColor="text1"/>
        </w:rPr>
        <w:t xml:space="preserve"> the </w:t>
      </w:r>
      <w:r w:rsidR="00AC4A45">
        <w:rPr>
          <w:color w:val="000000" w:themeColor="text1"/>
        </w:rPr>
        <w:t>COT</w:t>
      </w:r>
      <w:r w:rsidR="0058505B">
        <w:rPr>
          <w:color w:val="000000" w:themeColor="text1"/>
        </w:rPr>
        <w:t xml:space="preserve"> </w:t>
      </w:r>
      <w:r w:rsidR="00A37835">
        <w:rPr>
          <w:color w:val="000000" w:themeColor="text1"/>
        </w:rPr>
        <w:t xml:space="preserve">acquisition DMRS </w:t>
      </w:r>
      <w:r w:rsidR="00CC7A1F">
        <w:rPr>
          <w:color w:val="000000" w:themeColor="text1"/>
        </w:rPr>
        <w:t xml:space="preserve">indication </w:t>
      </w:r>
      <w:r w:rsidR="0058505B">
        <w:rPr>
          <w:color w:val="000000" w:themeColor="text1"/>
        </w:rPr>
        <w:t>from its serving cell</w:t>
      </w:r>
      <w:r w:rsidR="0058505B" w:rsidRPr="00DE683C">
        <w:rPr>
          <w:color w:val="000000" w:themeColor="text1"/>
        </w:rPr>
        <w:t xml:space="preserve"> before </w:t>
      </w:r>
      <w:r w:rsidR="00F76029">
        <w:rPr>
          <w:color w:val="000000" w:themeColor="text1"/>
        </w:rPr>
        <w:t xml:space="preserve">the </w:t>
      </w:r>
      <w:r w:rsidR="0058505B" w:rsidRPr="00DE683C">
        <w:rPr>
          <w:color w:val="000000" w:themeColor="text1"/>
        </w:rPr>
        <w:t xml:space="preserve">expiration of </w:t>
      </w:r>
      <w:proofErr w:type="spellStart"/>
      <w:r w:rsidR="004600BB">
        <w:rPr>
          <w:i/>
          <w:iCs/>
          <w:lang w:eastAsia="ko-KR"/>
        </w:rPr>
        <w:t>drx-onDurationTimer</w:t>
      </w:r>
      <w:proofErr w:type="spellEnd"/>
      <w:r w:rsidR="0058505B" w:rsidRPr="00DE683C">
        <w:rPr>
          <w:color w:val="000000" w:themeColor="text1"/>
        </w:rPr>
        <w:t xml:space="preserve">, </w:t>
      </w:r>
      <w:r w:rsidR="00CC7A1F">
        <w:rPr>
          <w:color w:val="000000" w:themeColor="text1"/>
        </w:rPr>
        <w:t xml:space="preserve">we propose UE </w:t>
      </w:r>
      <w:r w:rsidR="0058505B" w:rsidRPr="00DE683C">
        <w:rPr>
          <w:color w:val="000000" w:themeColor="text1"/>
        </w:rPr>
        <w:t>go to off period and switch to the short</w:t>
      </w:r>
      <w:r w:rsidR="00302F4F">
        <w:rPr>
          <w:color w:val="000000" w:themeColor="text1"/>
        </w:rPr>
        <w:t xml:space="preserve"> </w:t>
      </w:r>
      <w:r w:rsidR="0058505B">
        <w:rPr>
          <w:color w:val="000000" w:themeColor="text1"/>
        </w:rPr>
        <w:t>DRX cycle</w:t>
      </w:r>
      <w:r w:rsidR="00AC4A45">
        <w:rPr>
          <w:color w:val="000000" w:themeColor="text1"/>
        </w:rPr>
        <w:t xml:space="preserve"> if configured</w:t>
      </w:r>
      <w:r w:rsidR="0058505B">
        <w:rPr>
          <w:color w:val="000000" w:themeColor="text1"/>
        </w:rPr>
        <w:t xml:space="preserve">. </w:t>
      </w:r>
      <w:r w:rsidR="00CC7A1F">
        <w:rPr>
          <w:color w:val="000000" w:themeColor="text1"/>
        </w:rPr>
        <w:t xml:space="preserve">This </w:t>
      </w:r>
      <w:r w:rsidR="00A37835">
        <w:rPr>
          <w:color w:val="000000" w:themeColor="text1"/>
        </w:rPr>
        <w:t xml:space="preserve">improves the probability of </w:t>
      </w:r>
      <w:r w:rsidR="005D27B4">
        <w:rPr>
          <w:color w:val="000000" w:themeColor="text1"/>
        </w:rPr>
        <w:t xml:space="preserve">the </w:t>
      </w:r>
      <w:proofErr w:type="spellStart"/>
      <w:r w:rsidR="005D27B4">
        <w:rPr>
          <w:color w:val="000000" w:themeColor="text1"/>
        </w:rPr>
        <w:t>gNB</w:t>
      </w:r>
      <w:proofErr w:type="spellEnd"/>
      <w:r w:rsidR="005D27B4">
        <w:rPr>
          <w:color w:val="000000" w:themeColor="text1"/>
        </w:rPr>
        <w:t xml:space="preserve"> </w:t>
      </w:r>
      <w:r w:rsidR="00A37835">
        <w:rPr>
          <w:color w:val="000000" w:themeColor="text1"/>
        </w:rPr>
        <w:t>reaching the UE when channel occupancy is high or sporadic</w:t>
      </w:r>
      <w:r w:rsidR="002C7A63">
        <w:rPr>
          <w:color w:val="000000" w:themeColor="text1"/>
        </w:rPr>
        <w:t xml:space="preserve">, </w:t>
      </w:r>
      <w:r w:rsidR="00A37835">
        <w:rPr>
          <w:color w:val="000000" w:themeColor="text1"/>
        </w:rPr>
        <w:t xml:space="preserve">as the </w:t>
      </w:r>
      <w:r w:rsidR="002C7A63">
        <w:rPr>
          <w:color w:val="000000" w:themeColor="text1"/>
        </w:rPr>
        <w:t xml:space="preserve">UE is not required </w:t>
      </w:r>
      <w:r w:rsidR="002C7A63" w:rsidRPr="00DE683C">
        <w:rPr>
          <w:color w:val="000000" w:themeColor="text1"/>
        </w:rPr>
        <w:t xml:space="preserve">to wait until </w:t>
      </w:r>
      <w:r w:rsidR="002C7A63">
        <w:rPr>
          <w:color w:val="000000" w:themeColor="text1"/>
        </w:rPr>
        <w:t xml:space="preserve">the </w:t>
      </w:r>
      <w:r w:rsidR="002C7A63" w:rsidRPr="00DE683C">
        <w:rPr>
          <w:color w:val="000000" w:themeColor="text1"/>
        </w:rPr>
        <w:t>next long DRX cycle.</w:t>
      </w:r>
      <w:r w:rsidR="002C7A63">
        <w:rPr>
          <w:rFonts w:eastAsia="MS Mincho" w:hint="eastAsia"/>
          <w:color w:val="000000" w:themeColor="text1"/>
          <w:lang w:eastAsia="ja-JP"/>
        </w:rPr>
        <w:t xml:space="preserve"> </w:t>
      </w:r>
      <w:r w:rsidR="0058505B" w:rsidRPr="00DE683C">
        <w:rPr>
          <w:color w:val="000000" w:themeColor="text1"/>
        </w:rPr>
        <w:t xml:space="preserve">UE will remain in short DRX cycle until it </w:t>
      </w:r>
      <w:r w:rsidR="0058505B">
        <w:rPr>
          <w:color w:val="000000" w:themeColor="text1"/>
        </w:rPr>
        <w:t>detects</w:t>
      </w:r>
      <w:r w:rsidR="0058505B" w:rsidRPr="00DE683C">
        <w:rPr>
          <w:color w:val="000000" w:themeColor="text1"/>
        </w:rPr>
        <w:t xml:space="preserve"> </w:t>
      </w:r>
      <w:r w:rsidR="00A37835">
        <w:rPr>
          <w:color w:val="000000" w:themeColor="text1"/>
        </w:rPr>
        <w:t>a</w:t>
      </w:r>
      <w:r w:rsidR="002C7A63" w:rsidRPr="00CC7A1F">
        <w:rPr>
          <w:color w:val="000000" w:themeColor="text1"/>
        </w:rPr>
        <w:t xml:space="preserve"> COT </w:t>
      </w:r>
      <w:r w:rsidR="00A37835">
        <w:rPr>
          <w:color w:val="000000" w:themeColor="text1"/>
        </w:rPr>
        <w:t xml:space="preserve">acquisition </w:t>
      </w:r>
      <w:r w:rsidR="002C7A63" w:rsidRPr="00CC7A1F">
        <w:rPr>
          <w:color w:val="000000" w:themeColor="text1"/>
        </w:rPr>
        <w:t>i</w:t>
      </w:r>
      <w:r w:rsidR="002C7A63">
        <w:rPr>
          <w:color w:val="000000" w:themeColor="text1"/>
        </w:rPr>
        <w:t>ndication</w:t>
      </w:r>
      <w:r w:rsidR="0058505B" w:rsidRPr="00DE683C">
        <w:rPr>
          <w:color w:val="000000" w:themeColor="text1"/>
        </w:rPr>
        <w:t xml:space="preserve">. </w:t>
      </w:r>
      <w:r w:rsidR="002C0044" w:rsidRPr="00DE683C">
        <w:rPr>
          <w:color w:val="000000" w:themeColor="text1"/>
        </w:rPr>
        <w:t xml:space="preserve"> </w:t>
      </w:r>
    </w:p>
    <w:p w14:paraId="6C2CCBD4" w14:textId="576D2B34" w:rsidR="00CC7A1F" w:rsidRPr="001F292E" w:rsidRDefault="002C0044" w:rsidP="00DE683C">
      <w:pPr>
        <w:rPr>
          <w:b/>
          <w:color w:val="000000" w:themeColor="text1"/>
        </w:rPr>
      </w:pPr>
      <w:r w:rsidRPr="001F292E">
        <w:rPr>
          <w:b/>
          <w:color w:val="000000" w:themeColor="text1"/>
        </w:rPr>
        <w:t xml:space="preserve">Proposal 2: </w:t>
      </w:r>
      <w:r w:rsidR="00C43626">
        <w:rPr>
          <w:b/>
          <w:color w:val="000000" w:themeColor="text1"/>
        </w:rPr>
        <w:t>W</w:t>
      </w:r>
      <w:r w:rsidR="00797D12">
        <w:rPr>
          <w:b/>
          <w:color w:val="000000" w:themeColor="text1"/>
        </w:rPr>
        <w:t xml:space="preserve">hen UE doesn’t detect </w:t>
      </w:r>
      <w:r w:rsidR="00A37835">
        <w:rPr>
          <w:b/>
          <w:color w:val="000000" w:themeColor="text1"/>
        </w:rPr>
        <w:t xml:space="preserve">COT acquisition </w:t>
      </w:r>
      <w:r w:rsidR="005404C2">
        <w:rPr>
          <w:b/>
          <w:color w:val="000000" w:themeColor="text1"/>
        </w:rPr>
        <w:t xml:space="preserve">status </w:t>
      </w:r>
      <w:r w:rsidR="00797D12">
        <w:rPr>
          <w:b/>
          <w:color w:val="000000" w:themeColor="text1"/>
        </w:rPr>
        <w:t xml:space="preserve">from the serving cell during the on-duration, </w:t>
      </w:r>
      <w:r w:rsidR="000E28B8">
        <w:rPr>
          <w:b/>
          <w:color w:val="000000" w:themeColor="text1"/>
        </w:rPr>
        <w:t xml:space="preserve">UE </w:t>
      </w:r>
      <w:r w:rsidR="00797D12">
        <w:rPr>
          <w:b/>
          <w:color w:val="000000" w:themeColor="text1"/>
        </w:rPr>
        <w:t>switch</w:t>
      </w:r>
      <w:r w:rsidR="00E75D7F">
        <w:rPr>
          <w:b/>
          <w:color w:val="000000" w:themeColor="text1"/>
        </w:rPr>
        <w:t>es</w:t>
      </w:r>
      <w:r w:rsidR="00797D12">
        <w:rPr>
          <w:b/>
          <w:color w:val="000000" w:themeColor="text1"/>
        </w:rPr>
        <w:t xml:space="preserve"> to the short DRX cycle </w:t>
      </w:r>
      <w:r w:rsidR="00E75D7F">
        <w:rPr>
          <w:b/>
          <w:color w:val="000000" w:themeColor="text1"/>
        </w:rPr>
        <w:t>(</w:t>
      </w:r>
      <w:r w:rsidR="00797D12">
        <w:rPr>
          <w:b/>
          <w:color w:val="000000" w:themeColor="text1"/>
        </w:rPr>
        <w:t>if config</w:t>
      </w:r>
      <w:r w:rsidR="00D43891">
        <w:rPr>
          <w:b/>
          <w:color w:val="000000" w:themeColor="text1"/>
        </w:rPr>
        <w:t>ured</w:t>
      </w:r>
      <w:r w:rsidR="00E75D7F">
        <w:rPr>
          <w:b/>
          <w:color w:val="000000" w:themeColor="text1"/>
        </w:rPr>
        <w:t>)</w:t>
      </w:r>
      <w:r w:rsidR="00325344">
        <w:rPr>
          <w:b/>
          <w:color w:val="000000" w:themeColor="text1"/>
        </w:rPr>
        <w:t>.</w:t>
      </w:r>
    </w:p>
    <w:p w14:paraId="6BC7DD76" w14:textId="6EF7352E" w:rsidR="001B6B7E" w:rsidRDefault="00595526" w:rsidP="004600BB">
      <w:pPr>
        <w:rPr>
          <w:iCs/>
          <w:lang w:eastAsia="ko-KR"/>
        </w:rPr>
      </w:pPr>
      <w:r>
        <w:rPr>
          <w:color w:val="000000"/>
        </w:rPr>
        <w:t>A</w:t>
      </w:r>
      <w:r w:rsidR="009D139B">
        <w:rPr>
          <w:color w:val="000000"/>
        </w:rPr>
        <w:t xml:space="preserve">fter the detection of the </w:t>
      </w:r>
      <w:r w:rsidR="009D139B" w:rsidRPr="009D139B">
        <w:rPr>
          <w:color w:val="000000"/>
        </w:rPr>
        <w:t>PDCCH from its serving cell</w:t>
      </w:r>
      <w:r>
        <w:rPr>
          <w:color w:val="000000"/>
        </w:rPr>
        <w:t>,</w:t>
      </w:r>
      <w:r w:rsidR="004600BB">
        <w:rPr>
          <w:color w:val="000000"/>
        </w:rPr>
        <w:t xml:space="preserve"> UE extends active time by</w:t>
      </w:r>
      <w:r w:rsidR="00FF32AF">
        <w:rPr>
          <w:color w:val="000000"/>
        </w:rPr>
        <w:t xml:space="preserve"> using</w:t>
      </w:r>
      <w:r w:rsidR="004600BB">
        <w:rPr>
          <w:color w:val="000000"/>
        </w:rPr>
        <w:t xml:space="preserve"> the </w:t>
      </w:r>
      <w:proofErr w:type="spellStart"/>
      <w:r w:rsidR="004600BB">
        <w:rPr>
          <w:i/>
          <w:iCs/>
          <w:lang w:eastAsia="ko-KR"/>
        </w:rPr>
        <w:t>drx-onDurationTimer</w:t>
      </w:r>
      <w:proofErr w:type="spellEnd"/>
      <w:r w:rsidR="00AC4A45">
        <w:rPr>
          <w:i/>
          <w:iCs/>
          <w:lang w:eastAsia="ko-KR"/>
        </w:rPr>
        <w:t xml:space="preserve"> </w:t>
      </w:r>
      <w:r w:rsidR="001B6B7E">
        <w:rPr>
          <w:iCs/>
          <w:lang w:eastAsia="ko-KR"/>
        </w:rPr>
        <w:t xml:space="preserve">for </w:t>
      </w:r>
      <w:r w:rsidR="001F6ACB" w:rsidRPr="001F6ACB">
        <w:rPr>
          <w:iCs/>
          <w:lang w:eastAsia="ko-KR"/>
        </w:rPr>
        <w:t>UE specific PDCCHs for PDSCH/PUSCH assignment</w:t>
      </w:r>
      <w:r w:rsidR="001F6ACB">
        <w:rPr>
          <w:iCs/>
          <w:lang w:eastAsia="ko-KR"/>
        </w:rPr>
        <w:t xml:space="preserve"> similar to licensed band. UE is not required to receive </w:t>
      </w:r>
      <w:r w:rsidR="001F6ACB">
        <w:rPr>
          <w:color w:val="000000" w:themeColor="text1"/>
        </w:rPr>
        <w:t xml:space="preserve">UE specific PDCCHs for PDSCH/PUSCH assignment when this </w:t>
      </w:r>
      <w:proofErr w:type="spellStart"/>
      <w:r w:rsidR="00ED5948">
        <w:rPr>
          <w:i/>
          <w:iCs/>
          <w:lang w:eastAsia="ko-KR"/>
        </w:rPr>
        <w:t>drx-onDurationTimer</w:t>
      </w:r>
      <w:proofErr w:type="spellEnd"/>
      <w:r w:rsidR="00ED5948">
        <w:rPr>
          <w:color w:val="000000" w:themeColor="text1"/>
        </w:rPr>
        <w:t xml:space="preserve"> </w:t>
      </w:r>
      <w:r w:rsidR="001F6ACB">
        <w:rPr>
          <w:color w:val="000000" w:themeColor="text1"/>
        </w:rPr>
        <w:t xml:space="preserve">is expired even if it is within the DL COT. </w:t>
      </w:r>
    </w:p>
    <w:p w14:paraId="4A46E1AF" w14:textId="273A339B" w:rsidR="00DB596D" w:rsidRDefault="00DB596D" w:rsidP="00DB596D">
      <w:pPr>
        <w:rPr>
          <w:color w:val="000000"/>
        </w:rPr>
      </w:pPr>
      <w:r>
        <w:t>T</w:t>
      </w:r>
      <w:r>
        <w:rPr>
          <w:color w:val="000000"/>
        </w:rPr>
        <w:t xml:space="preserve">he usage of </w:t>
      </w:r>
      <w:r w:rsidR="001672F0">
        <w:rPr>
          <w:color w:val="000000"/>
        </w:rPr>
        <w:t xml:space="preserve">extending active time by using the </w:t>
      </w:r>
      <w:proofErr w:type="spellStart"/>
      <w:r w:rsidR="001672F0">
        <w:rPr>
          <w:i/>
          <w:iCs/>
          <w:lang w:eastAsia="ko-KR"/>
        </w:rPr>
        <w:t>drx-onDurationTimer</w:t>
      </w:r>
      <w:proofErr w:type="spellEnd"/>
      <w:r w:rsidR="001672F0">
        <w:rPr>
          <w:i/>
          <w:iCs/>
          <w:lang w:eastAsia="ko-KR"/>
        </w:rPr>
        <w:t xml:space="preserve"> </w:t>
      </w:r>
      <w:r w:rsidR="001672F0">
        <w:rPr>
          <w:iCs/>
          <w:lang w:eastAsia="ko-KR"/>
        </w:rPr>
        <w:t xml:space="preserve">for </w:t>
      </w:r>
      <w:r w:rsidR="001672F0" w:rsidRPr="001F6ACB">
        <w:rPr>
          <w:iCs/>
          <w:lang w:eastAsia="ko-KR"/>
        </w:rPr>
        <w:t>UE specific PDCCHs for PDSCH/PUSCH assignment</w:t>
      </w:r>
      <w:r w:rsidR="001672F0" w:rsidDel="00595526">
        <w:rPr>
          <w:i/>
          <w:iCs/>
          <w:lang w:eastAsia="ko-KR"/>
        </w:rPr>
        <w:t xml:space="preserve"> </w:t>
      </w:r>
      <w:r w:rsidR="00595526">
        <w:rPr>
          <w:color w:val="000000"/>
        </w:rPr>
        <w:t xml:space="preserve">allows UE </w:t>
      </w:r>
      <w:r>
        <w:rPr>
          <w:color w:val="000000"/>
        </w:rPr>
        <w:t xml:space="preserve">more chance to receive </w:t>
      </w:r>
      <w:r w:rsidR="00E156D6" w:rsidRPr="001F6ACB">
        <w:rPr>
          <w:iCs/>
          <w:lang w:eastAsia="ko-KR"/>
        </w:rPr>
        <w:t>UE specific PDCCHs for PDSCH/PUSCH assignment</w:t>
      </w:r>
      <w:r w:rsidR="00E156D6" w:rsidDel="00E156D6">
        <w:rPr>
          <w:color w:val="000000"/>
        </w:rPr>
        <w:t xml:space="preserve"> </w:t>
      </w:r>
      <w:r>
        <w:rPr>
          <w:color w:val="000000"/>
        </w:rPr>
        <w:t xml:space="preserve">in the current DRX cycle, </w:t>
      </w:r>
      <w:r w:rsidR="001672F0">
        <w:rPr>
          <w:color w:val="000000"/>
        </w:rPr>
        <w:t xml:space="preserve">and also </w:t>
      </w:r>
      <w:r>
        <w:rPr>
          <w:color w:val="000000"/>
        </w:rPr>
        <w:t xml:space="preserve">provides </w:t>
      </w:r>
      <w:proofErr w:type="spellStart"/>
      <w:r w:rsidR="001672F0">
        <w:rPr>
          <w:color w:val="000000"/>
        </w:rPr>
        <w:t>gNB</w:t>
      </w:r>
      <w:proofErr w:type="spellEnd"/>
      <w:r w:rsidR="001672F0">
        <w:rPr>
          <w:color w:val="000000"/>
        </w:rPr>
        <w:t xml:space="preserve"> </w:t>
      </w:r>
      <w:r>
        <w:rPr>
          <w:color w:val="000000"/>
        </w:rPr>
        <w:t xml:space="preserve">more </w:t>
      </w:r>
      <w:r w:rsidR="001672F0">
        <w:rPr>
          <w:color w:val="000000"/>
        </w:rPr>
        <w:t xml:space="preserve">scheduling </w:t>
      </w:r>
      <w:r>
        <w:rPr>
          <w:color w:val="000000"/>
        </w:rPr>
        <w:t>flexibility especially when the PDCCH is heavily loaded.</w:t>
      </w:r>
    </w:p>
    <w:p w14:paraId="712D4656" w14:textId="3EED286C" w:rsidR="00325940" w:rsidRDefault="00325940" w:rsidP="004600BB">
      <w:pPr>
        <w:rPr>
          <w:iCs/>
          <w:lang w:eastAsia="ko-KR"/>
        </w:rPr>
      </w:pPr>
      <w:r>
        <w:rPr>
          <w:iCs/>
          <w:lang w:eastAsia="ko-KR"/>
        </w:rPr>
        <w:t xml:space="preserve">To extend the DRX active time, one </w:t>
      </w:r>
      <w:r w:rsidR="00AC4A45">
        <w:rPr>
          <w:iCs/>
          <w:lang w:eastAsia="ko-KR"/>
        </w:rPr>
        <w:t xml:space="preserve">possibility </w:t>
      </w:r>
      <w:r w:rsidR="00AC4A45" w:rsidRPr="00F711A2">
        <w:rPr>
          <w:iCs/>
          <w:lang w:eastAsia="ko-KR"/>
        </w:rPr>
        <w:t>is</w:t>
      </w:r>
      <w:r w:rsidR="00336135">
        <w:rPr>
          <w:iCs/>
          <w:lang w:eastAsia="ko-KR"/>
        </w:rPr>
        <w:t xml:space="preserve"> using a fixed length </w:t>
      </w:r>
      <w:proofErr w:type="spellStart"/>
      <w:r w:rsidR="00336135">
        <w:rPr>
          <w:i/>
          <w:iCs/>
          <w:lang w:eastAsia="ko-KR"/>
        </w:rPr>
        <w:t>drx-onDurationTimer</w:t>
      </w:r>
      <w:proofErr w:type="spellEnd"/>
      <w:r w:rsidR="00336135">
        <w:rPr>
          <w:i/>
          <w:iCs/>
          <w:lang w:eastAsia="ko-KR"/>
        </w:rPr>
        <w:t xml:space="preserve"> </w:t>
      </w:r>
      <w:r w:rsidR="00336135">
        <w:rPr>
          <w:iCs/>
          <w:lang w:eastAsia="ko-KR"/>
        </w:rPr>
        <w:t>as shown in figure 1</w:t>
      </w:r>
      <w:r w:rsidR="00A34465">
        <w:rPr>
          <w:iCs/>
          <w:lang w:eastAsia="ko-KR"/>
        </w:rPr>
        <w:t xml:space="preserve">. After </w:t>
      </w:r>
      <w:r w:rsidR="004027B1">
        <w:rPr>
          <w:iCs/>
          <w:lang w:eastAsia="ko-KR"/>
        </w:rPr>
        <w:t xml:space="preserve">the detection of </w:t>
      </w:r>
      <w:r w:rsidR="00A34465">
        <w:rPr>
          <w:color w:val="000000"/>
        </w:rPr>
        <w:t xml:space="preserve">the </w:t>
      </w:r>
      <w:r w:rsidR="00A34465" w:rsidRPr="009D139B">
        <w:rPr>
          <w:color w:val="000000"/>
        </w:rPr>
        <w:t>PDCCH for DL COT indication</w:t>
      </w:r>
      <w:r w:rsidR="00A34465">
        <w:rPr>
          <w:color w:val="000000"/>
        </w:rPr>
        <w:t xml:space="preserve">, the timer just continues to count regardless of COT status. In this option, the actual time for the PDCCH reception for </w:t>
      </w:r>
      <w:r w:rsidR="00A34465" w:rsidRPr="001F6ACB">
        <w:rPr>
          <w:iCs/>
          <w:lang w:eastAsia="ko-KR"/>
        </w:rPr>
        <w:t>UE specific PDCCHs for PDSCH/PUSCH assignment</w:t>
      </w:r>
      <w:r w:rsidR="00A34465">
        <w:rPr>
          <w:iCs/>
          <w:lang w:eastAsia="ko-KR"/>
        </w:rPr>
        <w:t xml:space="preserve"> can be reduced</w:t>
      </w:r>
      <w:r w:rsidR="00E156D6">
        <w:rPr>
          <w:iCs/>
          <w:lang w:eastAsia="ko-KR"/>
        </w:rPr>
        <w:t xml:space="preserve"> as the timer already running before the reception time for </w:t>
      </w:r>
      <w:r w:rsidR="00E156D6" w:rsidRPr="001F6ACB">
        <w:rPr>
          <w:iCs/>
          <w:lang w:eastAsia="ko-KR"/>
        </w:rPr>
        <w:t>UE specific PDCCHs for PDSCH/PUSCH assignment</w:t>
      </w:r>
      <w:r w:rsidR="00866F58">
        <w:rPr>
          <w:iCs/>
          <w:lang w:eastAsia="ko-KR"/>
        </w:rPr>
        <w:t>.</w:t>
      </w:r>
      <w:r w:rsidR="00E156D6">
        <w:rPr>
          <w:iCs/>
          <w:lang w:eastAsia="ko-KR"/>
        </w:rPr>
        <w:t xml:space="preserve"> </w:t>
      </w:r>
      <w:r w:rsidR="00A34465">
        <w:rPr>
          <w:iCs/>
          <w:lang w:eastAsia="ko-KR"/>
        </w:rPr>
        <w:t xml:space="preserve"> </w:t>
      </w:r>
    </w:p>
    <w:p w14:paraId="527A4D4C" w14:textId="3ED90ADA" w:rsidR="004027B1" w:rsidRDefault="00A34465" w:rsidP="00B34BA3">
      <w:pPr>
        <w:rPr>
          <w:iCs/>
          <w:lang w:eastAsia="ko-KR"/>
        </w:rPr>
      </w:pPr>
      <w:r>
        <w:rPr>
          <w:iCs/>
          <w:lang w:eastAsia="ko-KR"/>
        </w:rPr>
        <w:t>Another possibility is</w:t>
      </w:r>
      <w:r w:rsidR="00325940" w:rsidRPr="00325940">
        <w:rPr>
          <w:i/>
          <w:iCs/>
          <w:lang w:eastAsia="ko-KR"/>
        </w:rPr>
        <w:t xml:space="preserve"> </w:t>
      </w:r>
      <w:proofErr w:type="spellStart"/>
      <w:r w:rsidR="00325940">
        <w:rPr>
          <w:i/>
          <w:iCs/>
          <w:lang w:eastAsia="ko-KR"/>
        </w:rPr>
        <w:t>drx-onDurationTimer</w:t>
      </w:r>
      <w:proofErr w:type="spellEnd"/>
      <w:r w:rsidR="00325940">
        <w:rPr>
          <w:i/>
          <w:iCs/>
          <w:lang w:eastAsia="ko-KR"/>
        </w:rPr>
        <w:t xml:space="preserve"> </w:t>
      </w:r>
      <w:r w:rsidR="006936AD">
        <w:rPr>
          <w:iCs/>
          <w:lang w:eastAsia="ko-KR"/>
        </w:rPr>
        <w:t xml:space="preserve">is </w:t>
      </w:r>
      <w:r w:rsidR="00737F2B">
        <w:rPr>
          <w:iCs/>
          <w:lang w:eastAsia="ko-KR"/>
        </w:rPr>
        <w:t>divided</w:t>
      </w:r>
      <w:r w:rsidR="006936AD">
        <w:rPr>
          <w:iCs/>
          <w:lang w:eastAsia="ko-KR"/>
        </w:rPr>
        <w:t xml:space="preserve"> into</w:t>
      </w:r>
      <w:r>
        <w:rPr>
          <w:iCs/>
          <w:lang w:eastAsia="ko-KR"/>
        </w:rPr>
        <w:t xml:space="preserve"> </w:t>
      </w:r>
      <w:proofErr w:type="spellStart"/>
      <w:r>
        <w:rPr>
          <w:i/>
          <w:iCs/>
          <w:lang w:eastAsia="ko-KR"/>
        </w:rPr>
        <w:t>drx-onDurationTimerDLCOTdetection</w:t>
      </w:r>
      <w:proofErr w:type="spellEnd"/>
      <w:r>
        <w:rPr>
          <w:iCs/>
          <w:lang w:eastAsia="ko-KR"/>
        </w:rPr>
        <w:t xml:space="preserve"> </w:t>
      </w:r>
      <w:r w:rsidR="00325940">
        <w:rPr>
          <w:iCs/>
          <w:lang w:eastAsia="ko-KR"/>
        </w:rPr>
        <w:t>(</w:t>
      </w:r>
      <w:r w:rsidR="00325940">
        <w:rPr>
          <w:color w:val="000000" w:themeColor="text1"/>
        </w:rPr>
        <w:t xml:space="preserve">for </w:t>
      </w:r>
      <w:r w:rsidR="00325940">
        <w:rPr>
          <w:color w:val="000000"/>
        </w:rPr>
        <w:t xml:space="preserve">the detection of the </w:t>
      </w:r>
      <w:r w:rsidR="00325940" w:rsidRPr="009D139B">
        <w:rPr>
          <w:color w:val="000000"/>
        </w:rPr>
        <w:t>PDCCH for DL COT indication</w:t>
      </w:r>
      <w:r w:rsidR="00325940">
        <w:rPr>
          <w:color w:val="000000"/>
        </w:rPr>
        <w:t xml:space="preserve"> when it is outside of COT</w:t>
      </w:r>
      <w:r w:rsidR="00325940">
        <w:rPr>
          <w:iCs/>
          <w:lang w:eastAsia="ko-KR"/>
        </w:rPr>
        <w:t xml:space="preserve">) </w:t>
      </w:r>
      <w:r>
        <w:rPr>
          <w:iCs/>
          <w:lang w:eastAsia="ko-KR"/>
        </w:rPr>
        <w:t xml:space="preserve">and </w:t>
      </w:r>
      <w:proofErr w:type="spellStart"/>
      <w:r>
        <w:rPr>
          <w:i/>
          <w:iCs/>
          <w:lang w:eastAsia="ko-KR"/>
        </w:rPr>
        <w:t>drx-onDurationTimerUEspecificPDCCH</w:t>
      </w:r>
      <w:proofErr w:type="spellEnd"/>
      <w:r w:rsidR="006936AD">
        <w:rPr>
          <w:i/>
          <w:iCs/>
          <w:lang w:eastAsia="ko-KR"/>
        </w:rPr>
        <w:t xml:space="preserve"> </w:t>
      </w:r>
      <w:r w:rsidR="006936AD">
        <w:rPr>
          <w:color w:val="000000"/>
        </w:rPr>
        <w:t xml:space="preserve">(for </w:t>
      </w:r>
      <w:r w:rsidR="00325940" w:rsidRPr="001F6ACB">
        <w:rPr>
          <w:iCs/>
          <w:lang w:eastAsia="ko-KR"/>
        </w:rPr>
        <w:t>UE specific PDCCHs for PDSCH/PUSCH assignment</w:t>
      </w:r>
      <w:r w:rsidR="006936AD">
        <w:rPr>
          <w:iCs/>
          <w:lang w:eastAsia="ko-KR"/>
        </w:rPr>
        <w:t>)</w:t>
      </w:r>
      <w:r w:rsidR="00A6735A">
        <w:rPr>
          <w:iCs/>
          <w:lang w:eastAsia="ko-KR"/>
        </w:rPr>
        <w:t xml:space="preserve"> as shown in figure 2 and figure 3</w:t>
      </w:r>
      <w:r>
        <w:rPr>
          <w:iCs/>
          <w:lang w:eastAsia="ko-KR"/>
        </w:rPr>
        <w:t xml:space="preserve">. After the detection of </w:t>
      </w:r>
      <w:r>
        <w:rPr>
          <w:color w:val="000000"/>
        </w:rPr>
        <w:t xml:space="preserve">the </w:t>
      </w:r>
      <w:r w:rsidRPr="009D139B">
        <w:rPr>
          <w:color w:val="000000"/>
        </w:rPr>
        <w:t>PDCCH for DL COT indication</w:t>
      </w:r>
      <w:r>
        <w:rPr>
          <w:color w:val="000000"/>
        </w:rPr>
        <w:t xml:space="preserve">, </w:t>
      </w:r>
      <w:proofErr w:type="spellStart"/>
      <w:r>
        <w:rPr>
          <w:i/>
          <w:iCs/>
          <w:lang w:eastAsia="ko-KR"/>
        </w:rPr>
        <w:t>drx-onDurationTimerUEspecificPDCCH</w:t>
      </w:r>
      <w:proofErr w:type="spellEnd"/>
      <w:r>
        <w:rPr>
          <w:iCs/>
          <w:lang w:eastAsia="ko-KR"/>
        </w:rPr>
        <w:t xml:space="preserve"> </w:t>
      </w:r>
      <w:r>
        <w:rPr>
          <w:color w:val="000000"/>
        </w:rPr>
        <w:t xml:space="preserve">is started. </w:t>
      </w:r>
      <w:r w:rsidR="00BD7289">
        <w:rPr>
          <w:color w:val="000000"/>
        </w:rPr>
        <w:t xml:space="preserve">In this option, the actual time for the PDCCH reception for </w:t>
      </w:r>
      <w:r w:rsidR="00BD7289" w:rsidRPr="001F6ACB">
        <w:rPr>
          <w:iCs/>
          <w:lang w:eastAsia="ko-KR"/>
        </w:rPr>
        <w:t>UE specific PDCCHs for PDSCH/PUSCH assignment</w:t>
      </w:r>
      <w:r w:rsidR="00BD7289">
        <w:rPr>
          <w:iCs/>
          <w:lang w:eastAsia="ko-KR"/>
        </w:rPr>
        <w:t xml:space="preserve"> is not reduced</w:t>
      </w:r>
      <w:r w:rsidR="00A44390">
        <w:rPr>
          <w:iCs/>
          <w:lang w:eastAsia="ko-KR"/>
        </w:rPr>
        <w:t>.</w:t>
      </w:r>
      <w:r w:rsidR="00BD7289">
        <w:rPr>
          <w:iCs/>
          <w:lang w:eastAsia="ko-KR"/>
        </w:rPr>
        <w:t xml:space="preserve"> </w:t>
      </w:r>
      <w:r w:rsidR="004027B1">
        <w:rPr>
          <w:iCs/>
          <w:lang w:eastAsia="ko-KR"/>
        </w:rPr>
        <w:t xml:space="preserve">Therefore, our suggestion is to take this </w:t>
      </w:r>
      <w:r w:rsidR="002E3DC4">
        <w:rPr>
          <w:iCs/>
          <w:lang w:eastAsia="ko-KR"/>
        </w:rPr>
        <w:t>approach</w:t>
      </w:r>
      <w:r w:rsidR="004027B1">
        <w:rPr>
          <w:iCs/>
          <w:lang w:eastAsia="ko-KR"/>
        </w:rPr>
        <w:t>.</w:t>
      </w:r>
    </w:p>
    <w:p w14:paraId="08BE9E96" w14:textId="68A69135" w:rsidR="00A34465" w:rsidRDefault="004027B1" w:rsidP="004600BB">
      <w:pPr>
        <w:rPr>
          <w:iCs/>
          <w:lang w:eastAsia="ko-KR"/>
        </w:rPr>
      </w:pPr>
      <w:r>
        <w:rPr>
          <w:iCs/>
          <w:lang w:eastAsia="ko-KR"/>
        </w:rPr>
        <w:t>I</w:t>
      </w:r>
      <w:r w:rsidR="00A85FA1">
        <w:rPr>
          <w:iCs/>
          <w:lang w:eastAsia="ko-KR"/>
        </w:rPr>
        <w:t xml:space="preserve">deally, </w:t>
      </w:r>
      <w:proofErr w:type="spellStart"/>
      <w:r w:rsidR="00A85FA1">
        <w:rPr>
          <w:i/>
          <w:iCs/>
          <w:lang w:eastAsia="ko-KR"/>
        </w:rPr>
        <w:t>drx-onDurationTimerDLCOTdetection</w:t>
      </w:r>
      <w:proofErr w:type="spellEnd"/>
      <w:r w:rsidR="00A85FA1">
        <w:rPr>
          <w:iCs/>
          <w:lang w:eastAsia="ko-KR"/>
        </w:rPr>
        <w:t xml:space="preserve"> and </w:t>
      </w:r>
      <w:proofErr w:type="spellStart"/>
      <w:r w:rsidR="00A85FA1">
        <w:rPr>
          <w:i/>
          <w:iCs/>
          <w:lang w:eastAsia="ko-KR"/>
        </w:rPr>
        <w:t>drx-onDurationTimerUEspecificPDCCH</w:t>
      </w:r>
      <w:proofErr w:type="spellEnd"/>
      <w:r w:rsidR="00A85FA1">
        <w:rPr>
          <w:iCs/>
          <w:lang w:eastAsia="ko-KR"/>
        </w:rPr>
        <w:t xml:space="preserve"> should be allowed to have different values of the configurations as the functions are different.</w:t>
      </w:r>
      <w:r w:rsidR="000D7D6A">
        <w:rPr>
          <w:iCs/>
          <w:lang w:eastAsia="ko-KR"/>
        </w:rPr>
        <w:t xml:space="preserve"> </w:t>
      </w:r>
    </w:p>
    <w:p w14:paraId="69F78014" w14:textId="77777777" w:rsidR="00777253" w:rsidRPr="00A32003" w:rsidRDefault="00777253" w:rsidP="004600BB">
      <w:pPr>
        <w:rPr>
          <w:rFonts w:eastAsia="Malgun Gothic"/>
          <w:iCs/>
          <w:lang w:eastAsia="ko-KR"/>
        </w:rPr>
      </w:pPr>
    </w:p>
    <w:p w14:paraId="4637178A" w14:textId="54189EBA" w:rsidR="00E854F1" w:rsidRDefault="00E854F1" w:rsidP="004600BB">
      <w:pPr>
        <w:rPr>
          <w:color w:val="000000"/>
        </w:rPr>
      </w:pPr>
    </w:p>
    <w:p w14:paraId="37623812" w14:textId="674A0AA5" w:rsidR="00F97278" w:rsidRDefault="004E7FE1" w:rsidP="00A32003">
      <w:pPr>
        <w:jc w:val="center"/>
      </w:pPr>
      <w:r>
        <w:object w:dxaOrig="14910" w:dyaOrig="6031" w14:anchorId="60E41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5pt" o:ole="">
            <v:imagedata r:id="rId11" o:title=""/>
          </v:shape>
          <o:OLEObject Type="Embed" ProgID="Visio.Drawing.15" ShapeID="_x0000_i1025" DrawAspect="Content" ObjectID="_1618809536" r:id="rId12"/>
        </w:object>
      </w:r>
    </w:p>
    <w:p w14:paraId="608E87EF" w14:textId="6D0C7183" w:rsidR="00A44390" w:rsidRPr="008341EE" w:rsidRDefault="00A44390" w:rsidP="00C0467D">
      <w:pPr>
        <w:jc w:val="center"/>
        <w:rPr>
          <w:b/>
          <w:color w:val="000000"/>
        </w:rPr>
      </w:pPr>
      <w:r w:rsidRPr="008341EE">
        <w:rPr>
          <w:b/>
          <w:color w:val="000000"/>
        </w:rPr>
        <w:t xml:space="preserve">Figure 1: </w:t>
      </w:r>
      <w:r w:rsidR="002F0243" w:rsidRPr="008341EE">
        <w:rPr>
          <w:b/>
          <w:iCs/>
          <w:lang w:eastAsia="ko-KR"/>
        </w:rPr>
        <w:t xml:space="preserve">a fixed length </w:t>
      </w:r>
      <w:proofErr w:type="spellStart"/>
      <w:r w:rsidR="002F0243" w:rsidRPr="008341EE">
        <w:rPr>
          <w:b/>
          <w:i/>
          <w:iCs/>
          <w:lang w:eastAsia="ko-KR"/>
        </w:rPr>
        <w:t>drx-onDurationTimer</w:t>
      </w:r>
      <w:proofErr w:type="spellEnd"/>
      <w:r w:rsidR="002F0243" w:rsidRPr="008341EE">
        <w:rPr>
          <w:b/>
          <w:iCs/>
          <w:lang w:eastAsia="ko-KR"/>
        </w:rPr>
        <w:t xml:space="preserve"> </w:t>
      </w:r>
    </w:p>
    <w:p w14:paraId="7F8FB24A" w14:textId="45ADF9BD" w:rsidR="00E854F1" w:rsidRDefault="00A6735A" w:rsidP="004600BB">
      <w:pPr>
        <w:rPr>
          <w:color w:val="000000"/>
        </w:rPr>
      </w:pPr>
      <w:r w:rsidRPr="00A6735A">
        <w:t xml:space="preserve"> </w:t>
      </w:r>
      <w:r>
        <w:object w:dxaOrig="14890" w:dyaOrig="6610" w14:anchorId="6CA2D0F6">
          <v:shape id="_x0000_i1026" type="#_x0000_t75" style="width:481.5pt;height:214.5pt" o:ole="">
            <v:imagedata r:id="rId13" o:title=""/>
          </v:shape>
          <o:OLEObject Type="Embed" ProgID="Visio.Drawing.15" ShapeID="_x0000_i1026" DrawAspect="Content" ObjectID="_1618809537" r:id="rId14"/>
        </w:object>
      </w:r>
    </w:p>
    <w:p w14:paraId="5949DB44" w14:textId="3A1395BB" w:rsidR="009C4598" w:rsidRPr="008341EE" w:rsidRDefault="00E854F1" w:rsidP="00A32003">
      <w:pPr>
        <w:jc w:val="center"/>
        <w:rPr>
          <w:b/>
        </w:rPr>
      </w:pPr>
      <w:r w:rsidRPr="008341EE">
        <w:rPr>
          <w:b/>
          <w:color w:val="000000"/>
        </w:rPr>
        <w:t xml:space="preserve">Figure 2: </w:t>
      </w:r>
      <w:r w:rsidR="00737F2B" w:rsidRPr="008341EE">
        <w:rPr>
          <w:b/>
          <w:color w:val="000000"/>
        </w:rPr>
        <w:t xml:space="preserve">UE detects DL COT signal within </w:t>
      </w:r>
      <w:proofErr w:type="spellStart"/>
      <w:r w:rsidR="00737F2B" w:rsidRPr="008341EE">
        <w:rPr>
          <w:b/>
          <w:i/>
          <w:iCs/>
          <w:lang w:eastAsia="ko-KR"/>
        </w:rPr>
        <w:t>drx-onDurationTimerDLCOTdetection</w:t>
      </w:r>
      <w:proofErr w:type="spellEnd"/>
    </w:p>
    <w:p w14:paraId="644F1F2D" w14:textId="262E0199" w:rsidR="009C4598" w:rsidRDefault="00A6735A" w:rsidP="004600BB">
      <w:r>
        <w:object w:dxaOrig="14901" w:dyaOrig="6270" w14:anchorId="0A555F14">
          <v:shape id="_x0000_i1027" type="#_x0000_t75" style="width:482pt;height:203.5pt" o:ole="">
            <v:imagedata r:id="rId15" o:title=""/>
          </v:shape>
          <o:OLEObject Type="Embed" ProgID="Visio.Drawing.15" ShapeID="_x0000_i1027" DrawAspect="Content" ObjectID="_1618809538" r:id="rId16"/>
        </w:object>
      </w:r>
    </w:p>
    <w:p w14:paraId="07526F50" w14:textId="7E3E2F94" w:rsidR="00A6735A" w:rsidRPr="008341EE" w:rsidRDefault="00A6735A" w:rsidP="002F4903">
      <w:pPr>
        <w:jc w:val="center"/>
        <w:rPr>
          <w:b/>
        </w:rPr>
      </w:pPr>
      <w:r w:rsidRPr="008341EE">
        <w:rPr>
          <w:b/>
        </w:rPr>
        <w:t xml:space="preserve">Figure 3: </w:t>
      </w:r>
      <w:r w:rsidRPr="008341EE">
        <w:rPr>
          <w:b/>
          <w:color w:val="000000"/>
        </w:rPr>
        <w:t xml:space="preserve">UE doesn’t detects DL COT signal within </w:t>
      </w:r>
      <w:proofErr w:type="spellStart"/>
      <w:r w:rsidRPr="008341EE">
        <w:rPr>
          <w:b/>
          <w:i/>
          <w:iCs/>
          <w:lang w:eastAsia="ko-KR"/>
        </w:rPr>
        <w:t>drx-onDurationTimerDLCOTdetection</w:t>
      </w:r>
      <w:proofErr w:type="spellEnd"/>
    </w:p>
    <w:p w14:paraId="0BBFB924" w14:textId="77777777" w:rsidR="008F5933" w:rsidRDefault="008F5933" w:rsidP="000D7D6A">
      <w:pPr>
        <w:rPr>
          <w:b/>
          <w:color w:val="000000" w:themeColor="text1"/>
        </w:rPr>
      </w:pPr>
    </w:p>
    <w:p w14:paraId="41A3709B" w14:textId="3757C44C" w:rsidR="009E3C4D" w:rsidRDefault="009E3C4D" w:rsidP="00DE683C">
      <w:pPr>
        <w:rPr>
          <w:b/>
          <w:color w:val="000000" w:themeColor="text1"/>
        </w:rPr>
      </w:pPr>
    </w:p>
    <w:p w14:paraId="37B7569D" w14:textId="69513FD1" w:rsidR="00E75D7F" w:rsidRPr="00E208D3" w:rsidRDefault="00E75D7F" w:rsidP="00DE683C">
      <w:pPr>
        <w:rPr>
          <w:b/>
          <w:color w:val="000000" w:themeColor="text1"/>
        </w:rPr>
      </w:pPr>
      <w:r>
        <w:rPr>
          <w:b/>
          <w:color w:val="000000" w:themeColor="text1"/>
        </w:rPr>
        <w:t>Proposal 3</w:t>
      </w:r>
      <w:r w:rsidRPr="001F292E">
        <w:rPr>
          <w:b/>
          <w:color w:val="000000" w:themeColor="text1"/>
        </w:rPr>
        <w:t xml:space="preserve">: </w:t>
      </w:r>
      <w:r w:rsidRPr="00E75D7F">
        <w:rPr>
          <w:b/>
          <w:color w:val="000000" w:themeColor="text1"/>
        </w:rPr>
        <w:t>The UE extends the DRX active time</w:t>
      </w:r>
      <w:r w:rsidR="005404C2">
        <w:rPr>
          <w:b/>
          <w:color w:val="000000" w:themeColor="text1"/>
        </w:rPr>
        <w:t xml:space="preserve"> by a configured value</w:t>
      </w:r>
      <w:r w:rsidRPr="00E75D7F">
        <w:rPr>
          <w:b/>
          <w:color w:val="000000" w:themeColor="text1"/>
        </w:rPr>
        <w:t xml:space="preserve"> if the UE detects </w:t>
      </w:r>
      <w:r>
        <w:rPr>
          <w:b/>
          <w:color w:val="000000" w:themeColor="text1"/>
        </w:rPr>
        <w:t xml:space="preserve">the </w:t>
      </w:r>
      <w:r w:rsidR="005404C2">
        <w:rPr>
          <w:b/>
          <w:color w:val="000000" w:themeColor="text1"/>
        </w:rPr>
        <w:t>COT acquisition status</w:t>
      </w:r>
      <w:r w:rsidRPr="005B3863">
        <w:rPr>
          <w:b/>
          <w:color w:val="000000" w:themeColor="text1"/>
        </w:rPr>
        <w:t xml:space="preserve"> </w:t>
      </w:r>
      <w:r w:rsidRPr="00E75D7F">
        <w:rPr>
          <w:b/>
          <w:color w:val="000000" w:themeColor="text1"/>
        </w:rPr>
        <w:t>from its serving cell.</w:t>
      </w:r>
    </w:p>
    <w:p w14:paraId="4D40DB74" w14:textId="77777777" w:rsidR="00DE683C" w:rsidRPr="00DE683C" w:rsidRDefault="00DE683C" w:rsidP="00CC4C2B">
      <w:pPr>
        <w:pStyle w:val="Heading1"/>
        <w:pBdr>
          <w:top w:val="single" w:sz="12" w:space="3" w:color="auto"/>
        </w:pBdr>
        <w:spacing w:before="240" w:after="180"/>
        <w:jc w:val="both"/>
        <w:rPr>
          <w:color w:val="000000" w:themeColor="text1"/>
        </w:rPr>
      </w:pPr>
      <w:r w:rsidRPr="00DE683C">
        <w:rPr>
          <w:rFonts w:hint="eastAsia"/>
          <w:color w:val="000000" w:themeColor="text1"/>
        </w:rPr>
        <w:t>Conclusions</w:t>
      </w:r>
    </w:p>
    <w:p w14:paraId="4C2FDF0F" w14:textId="49DA6F55" w:rsidR="00DE683C" w:rsidRDefault="00DE683C" w:rsidP="00DE683C">
      <w:pPr>
        <w:rPr>
          <w:color w:val="000000" w:themeColor="text1"/>
          <w:lang w:eastAsia="ja-JP"/>
        </w:rPr>
      </w:pPr>
      <w:r w:rsidRPr="00DE683C">
        <w:rPr>
          <w:color w:val="000000" w:themeColor="text1"/>
        </w:rPr>
        <w:t>In this contribution, we</w:t>
      </w:r>
      <w:r w:rsidR="0099329D">
        <w:rPr>
          <w:rFonts w:hint="eastAsia"/>
          <w:color w:val="000000" w:themeColor="text1"/>
          <w:lang w:val="en-US" w:eastAsia="ko-KR"/>
        </w:rPr>
        <w:t xml:space="preserve"> discussed detail</w:t>
      </w:r>
      <w:r w:rsidR="003D12F1">
        <w:rPr>
          <w:rFonts w:hint="eastAsia"/>
          <w:color w:val="000000" w:themeColor="text1"/>
          <w:lang w:val="en-US" w:eastAsia="ko-KR"/>
        </w:rPr>
        <w:t xml:space="preserve"> on DRX </w:t>
      </w:r>
      <w:r w:rsidR="003D12F1">
        <w:rPr>
          <w:color w:val="000000" w:themeColor="text1"/>
          <w:lang w:val="en-US" w:eastAsia="ko-KR"/>
        </w:rPr>
        <w:t>enhancement</w:t>
      </w:r>
      <w:r w:rsidR="0099329D">
        <w:rPr>
          <w:color w:val="000000" w:themeColor="text1"/>
          <w:lang w:val="en-US" w:eastAsia="ko-KR"/>
        </w:rPr>
        <w:t xml:space="preserve"> for NR-U</w:t>
      </w:r>
      <w:r w:rsidRPr="00DE683C">
        <w:rPr>
          <w:rFonts w:hint="eastAsia"/>
          <w:color w:val="000000" w:themeColor="text1"/>
          <w:lang w:val="en-US" w:eastAsia="ko-KR"/>
        </w:rPr>
        <w:t>.</w:t>
      </w:r>
      <w:r w:rsidRPr="00DE683C">
        <w:rPr>
          <w:color w:val="000000" w:themeColor="text1"/>
        </w:rPr>
        <w:t xml:space="preserve"> Additionally, we ask RAN2 to discuss the following</w:t>
      </w:r>
      <w:r w:rsidR="001F292E">
        <w:rPr>
          <w:color w:val="000000" w:themeColor="text1"/>
        </w:rPr>
        <w:t xml:space="preserve"> </w:t>
      </w:r>
      <w:r w:rsidR="0057684C">
        <w:rPr>
          <w:color w:val="000000" w:themeColor="text1"/>
        </w:rPr>
        <w:t>proposals</w:t>
      </w:r>
      <w:r w:rsidRPr="00DE683C">
        <w:rPr>
          <w:color w:val="000000" w:themeColor="text1"/>
          <w:lang w:eastAsia="ja-JP"/>
        </w:rPr>
        <w:t xml:space="preserve">: </w:t>
      </w:r>
    </w:p>
    <w:p w14:paraId="3466FE0A" w14:textId="00339E87" w:rsidR="00E75D7F" w:rsidRDefault="00E75D7F" w:rsidP="00E75D7F">
      <w:pPr>
        <w:rPr>
          <w:color w:val="000000" w:themeColor="text1"/>
        </w:rPr>
      </w:pPr>
      <w:r>
        <w:rPr>
          <w:b/>
          <w:color w:val="000000" w:themeColor="text1"/>
        </w:rPr>
        <w:t xml:space="preserve">Proposal 1: UE shall monitor the COT acquisition </w:t>
      </w:r>
      <w:r w:rsidR="005404C2">
        <w:rPr>
          <w:b/>
          <w:color w:val="000000" w:themeColor="text1"/>
        </w:rPr>
        <w:t>status of the serving cell</w:t>
      </w:r>
      <w:r>
        <w:rPr>
          <w:b/>
          <w:color w:val="000000" w:themeColor="text1"/>
        </w:rPr>
        <w:t xml:space="preserve"> to detect a </w:t>
      </w:r>
      <w:proofErr w:type="spellStart"/>
      <w:r>
        <w:rPr>
          <w:b/>
          <w:color w:val="000000" w:themeColor="text1"/>
        </w:rPr>
        <w:t>gNB</w:t>
      </w:r>
      <w:proofErr w:type="spellEnd"/>
      <w:r>
        <w:rPr>
          <w:b/>
          <w:color w:val="000000" w:themeColor="text1"/>
        </w:rPr>
        <w:t xml:space="preserve"> </w:t>
      </w:r>
      <w:r w:rsidRPr="00797807">
        <w:rPr>
          <w:b/>
          <w:color w:val="000000" w:themeColor="text1"/>
        </w:rPr>
        <w:t>initiated</w:t>
      </w:r>
      <w:r>
        <w:rPr>
          <w:b/>
          <w:color w:val="000000" w:themeColor="text1"/>
        </w:rPr>
        <w:t xml:space="preserve"> COT during on-duration in each DRX cycle.</w:t>
      </w:r>
    </w:p>
    <w:p w14:paraId="6E2C920F" w14:textId="0219B0B6" w:rsidR="00E75D7F" w:rsidRPr="001F292E" w:rsidRDefault="00E75D7F" w:rsidP="00E75D7F">
      <w:pPr>
        <w:rPr>
          <w:b/>
          <w:color w:val="000000" w:themeColor="text1"/>
        </w:rPr>
      </w:pPr>
      <w:r w:rsidRPr="001F292E">
        <w:rPr>
          <w:b/>
          <w:color w:val="000000" w:themeColor="text1"/>
        </w:rPr>
        <w:t xml:space="preserve">Proposal 2: </w:t>
      </w:r>
      <w:r w:rsidR="005404C2">
        <w:rPr>
          <w:b/>
          <w:color w:val="000000" w:themeColor="text1"/>
        </w:rPr>
        <w:t>W</w:t>
      </w:r>
      <w:r>
        <w:rPr>
          <w:b/>
          <w:color w:val="000000" w:themeColor="text1"/>
        </w:rPr>
        <w:t xml:space="preserve">hen UE doesn’t detect COT acquisition </w:t>
      </w:r>
      <w:r w:rsidR="005404C2">
        <w:rPr>
          <w:b/>
          <w:color w:val="000000" w:themeColor="text1"/>
        </w:rPr>
        <w:t>status</w:t>
      </w:r>
      <w:r w:rsidRPr="000E28B8">
        <w:rPr>
          <w:b/>
          <w:color w:val="000000" w:themeColor="text1"/>
        </w:rPr>
        <w:t xml:space="preserve"> </w:t>
      </w:r>
      <w:r>
        <w:rPr>
          <w:b/>
          <w:color w:val="000000" w:themeColor="text1"/>
        </w:rPr>
        <w:t>from the serving cell during the on-duration, UE switches to the short DRX cycle (if configured).</w:t>
      </w:r>
    </w:p>
    <w:p w14:paraId="58DEB43A" w14:textId="51430843" w:rsidR="006E6398" w:rsidRPr="00E208D3" w:rsidRDefault="00E75D7F" w:rsidP="006E6398">
      <w:pPr>
        <w:rPr>
          <w:b/>
          <w:color w:val="000000" w:themeColor="text1"/>
        </w:rPr>
      </w:pPr>
      <w:r>
        <w:rPr>
          <w:b/>
          <w:color w:val="000000" w:themeColor="text1"/>
        </w:rPr>
        <w:t>Proposal 3</w:t>
      </w:r>
      <w:r w:rsidRPr="001F292E">
        <w:rPr>
          <w:b/>
          <w:color w:val="000000" w:themeColor="text1"/>
        </w:rPr>
        <w:t xml:space="preserve">: </w:t>
      </w:r>
      <w:r w:rsidRPr="00E75D7F">
        <w:rPr>
          <w:b/>
          <w:color w:val="000000" w:themeColor="text1"/>
        </w:rPr>
        <w:t xml:space="preserve">The UE extends the DRX active time </w:t>
      </w:r>
      <w:r w:rsidR="005404C2">
        <w:rPr>
          <w:b/>
          <w:color w:val="000000" w:themeColor="text1"/>
        </w:rPr>
        <w:t xml:space="preserve">by a configured value </w:t>
      </w:r>
      <w:r w:rsidRPr="00E75D7F">
        <w:rPr>
          <w:b/>
          <w:color w:val="000000" w:themeColor="text1"/>
        </w:rPr>
        <w:t xml:space="preserve">if the UE detects </w:t>
      </w:r>
      <w:r>
        <w:rPr>
          <w:b/>
          <w:color w:val="000000" w:themeColor="text1"/>
        </w:rPr>
        <w:t xml:space="preserve">the </w:t>
      </w:r>
      <w:r w:rsidR="005404C2">
        <w:rPr>
          <w:b/>
          <w:color w:val="000000" w:themeColor="text1"/>
        </w:rPr>
        <w:t>COT acquisition status</w:t>
      </w:r>
      <w:r w:rsidRPr="005B3863">
        <w:rPr>
          <w:b/>
          <w:color w:val="000000" w:themeColor="text1"/>
        </w:rPr>
        <w:t xml:space="preserve"> </w:t>
      </w:r>
      <w:r w:rsidRPr="00E75D7F">
        <w:rPr>
          <w:b/>
          <w:color w:val="000000" w:themeColor="text1"/>
        </w:rPr>
        <w:t>from its serving cell.</w:t>
      </w:r>
    </w:p>
    <w:p w14:paraId="4389F427" w14:textId="77777777" w:rsidR="00DE683C" w:rsidRPr="00DE683C" w:rsidRDefault="00DE683C" w:rsidP="0013450D">
      <w:pPr>
        <w:pStyle w:val="Heading1"/>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872B30A" w14:textId="7547EB52" w:rsidR="00633F58" w:rsidRDefault="00CC4C2B" w:rsidP="00633F58">
      <w:pPr>
        <w:jc w:val="both"/>
      </w:pPr>
      <w:r>
        <w:t>[1</w:t>
      </w:r>
      <w:r w:rsidR="00633F58">
        <w:t xml:space="preserve">] </w:t>
      </w:r>
      <w:r w:rsidR="00396537">
        <w:t>RAN2#105 chairman note</w:t>
      </w:r>
    </w:p>
    <w:p w14:paraId="1E685077" w14:textId="1EDF7B38" w:rsidR="00DE683C" w:rsidRDefault="006125D8" w:rsidP="00DE683C">
      <w:pPr>
        <w:jc w:val="both"/>
      </w:pPr>
      <w:r>
        <w:t>[2] RAN1#94bis chairman note</w:t>
      </w:r>
    </w:p>
    <w:p w14:paraId="7E86C671" w14:textId="10A31A94" w:rsidR="00C316C0" w:rsidRDefault="00C316C0" w:rsidP="00DE683C">
      <w:pPr>
        <w:jc w:val="both"/>
        <w:rPr>
          <w:color w:val="000000" w:themeColor="text1"/>
        </w:rPr>
      </w:pPr>
      <w:r>
        <w:t xml:space="preserve">[3] </w:t>
      </w:r>
      <w:r>
        <w:rPr>
          <w:color w:val="000000" w:themeColor="text1"/>
        </w:rPr>
        <w:t>RAN1 ad-Hoc 1901 chairman note</w:t>
      </w:r>
    </w:p>
    <w:p w14:paraId="55872DAA" w14:textId="77777777" w:rsidR="00167D47" w:rsidRPr="00167D47" w:rsidRDefault="00167D47" w:rsidP="00167D47">
      <w:pPr>
        <w:rPr>
          <w:color w:val="000000" w:themeColor="text1"/>
        </w:rPr>
      </w:pPr>
      <w:r>
        <w:rPr>
          <w:color w:val="000000" w:themeColor="text1"/>
        </w:rPr>
        <w:t xml:space="preserve">[4] R2-1900584 </w:t>
      </w:r>
      <w:r w:rsidRPr="00167D47">
        <w:rPr>
          <w:color w:val="000000" w:themeColor="text1"/>
        </w:rPr>
        <w:t>DRX Procedure for NR-U</w:t>
      </w:r>
      <w:r w:rsidRPr="00167D47">
        <w:rPr>
          <w:color w:val="000000" w:themeColor="text1"/>
        </w:rPr>
        <w:tab/>
        <w:t xml:space="preserve">PANASONIC R&amp;D </w:t>
      </w:r>
      <w:proofErr w:type="spellStart"/>
      <w:r w:rsidRPr="00167D47">
        <w:rPr>
          <w:color w:val="000000" w:themeColor="text1"/>
        </w:rPr>
        <w:t>Center</w:t>
      </w:r>
      <w:proofErr w:type="spellEnd"/>
      <w:r w:rsidRPr="00167D47">
        <w:rPr>
          <w:color w:val="000000" w:themeColor="text1"/>
        </w:rPr>
        <w:t xml:space="preserve"> Germany</w:t>
      </w:r>
    </w:p>
    <w:p w14:paraId="5C3F4CB9" w14:textId="65B46B59" w:rsidR="00E11D84" w:rsidRPr="00396537" w:rsidRDefault="00E11D84" w:rsidP="00DE683C">
      <w:pPr>
        <w:jc w:val="both"/>
      </w:pPr>
    </w:p>
    <w:p w14:paraId="22E3A5F8" w14:textId="77777777" w:rsidR="00DE683C" w:rsidRPr="00DE683C" w:rsidRDefault="00DE683C" w:rsidP="00DE683C">
      <w:pPr>
        <w:jc w:val="both"/>
        <w:rPr>
          <w:color w:val="000000" w:themeColor="text1"/>
        </w:rPr>
      </w:pPr>
    </w:p>
    <w:p w14:paraId="1262F28A" w14:textId="77777777" w:rsidR="00EF5E8A" w:rsidRPr="00DE683C" w:rsidRDefault="00EF5E8A" w:rsidP="005659D5">
      <w:pPr>
        <w:pStyle w:val="Heading2"/>
        <w:rPr>
          <w:color w:val="000000" w:themeColor="text1"/>
        </w:rPr>
      </w:pPr>
    </w:p>
    <w:sectPr w:rsidR="00EF5E8A" w:rsidRPr="00DE683C">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E27EC5" w16cid:durableId="20757B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A7232" w14:textId="77777777" w:rsidR="00884DDE" w:rsidRDefault="00884DDE">
      <w:pPr>
        <w:spacing w:after="0"/>
      </w:pPr>
      <w:r>
        <w:separator/>
      </w:r>
    </w:p>
  </w:endnote>
  <w:endnote w:type="continuationSeparator" w:id="0">
    <w:p w14:paraId="3B890F77" w14:textId="77777777" w:rsidR="00884DDE" w:rsidRDefault="00884D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39319" w14:textId="77777777" w:rsidR="00EF5E8A" w:rsidRDefault="00EF5E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82862" w14:textId="77777777" w:rsidR="00884DDE" w:rsidRDefault="00884DDE">
      <w:pPr>
        <w:spacing w:after="0"/>
      </w:pPr>
      <w:r>
        <w:separator/>
      </w:r>
    </w:p>
  </w:footnote>
  <w:footnote w:type="continuationSeparator" w:id="0">
    <w:p w14:paraId="4CC427F6" w14:textId="77777777" w:rsidR="00884DDE" w:rsidRDefault="00884D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3C"/>
    <w:rsid w:val="00011AF1"/>
    <w:rsid w:val="00014009"/>
    <w:rsid w:val="00050C6D"/>
    <w:rsid w:val="00060172"/>
    <w:rsid w:val="00061CB1"/>
    <w:rsid w:val="00087524"/>
    <w:rsid w:val="000A28C5"/>
    <w:rsid w:val="000A3C04"/>
    <w:rsid w:val="000A44F6"/>
    <w:rsid w:val="000C2156"/>
    <w:rsid w:val="000D7D6A"/>
    <w:rsid w:val="000E28B8"/>
    <w:rsid w:val="000F15A0"/>
    <w:rsid w:val="00100968"/>
    <w:rsid w:val="00102E7B"/>
    <w:rsid w:val="0011492C"/>
    <w:rsid w:val="00114B55"/>
    <w:rsid w:val="00121158"/>
    <w:rsid w:val="00123108"/>
    <w:rsid w:val="00125E42"/>
    <w:rsid w:val="0013450D"/>
    <w:rsid w:val="00140A58"/>
    <w:rsid w:val="00141A86"/>
    <w:rsid w:val="00144C50"/>
    <w:rsid w:val="001455FD"/>
    <w:rsid w:val="00160B92"/>
    <w:rsid w:val="001650E2"/>
    <w:rsid w:val="001672F0"/>
    <w:rsid w:val="00167D47"/>
    <w:rsid w:val="00193539"/>
    <w:rsid w:val="001A642E"/>
    <w:rsid w:val="001B1C95"/>
    <w:rsid w:val="001B6B7E"/>
    <w:rsid w:val="001C21FE"/>
    <w:rsid w:val="001C6477"/>
    <w:rsid w:val="001C7608"/>
    <w:rsid w:val="001E079E"/>
    <w:rsid w:val="001F292E"/>
    <w:rsid w:val="001F38C7"/>
    <w:rsid w:val="001F6ACB"/>
    <w:rsid w:val="001F6B6D"/>
    <w:rsid w:val="002101E0"/>
    <w:rsid w:val="00220124"/>
    <w:rsid w:val="00222AE2"/>
    <w:rsid w:val="00232827"/>
    <w:rsid w:val="00244E00"/>
    <w:rsid w:val="00252F4D"/>
    <w:rsid w:val="002552D4"/>
    <w:rsid w:val="00272E1D"/>
    <w:rsid w:val="00291C29"/>
    <w:rsid w:val="002A0104"/>
    <w:rsid w:val="002A043A"/>
    <w:rsid w:val="002C0044"/>
    <w:rsid w:val="002C7A63"/>
    <w:rsid w:val="002D546A"/>
    <w:rsid w:val="002D5CAE"/>
    <w:rsid w:val="002E3DC4"/>
    <w:rsid w:val="002E6B19"/>
    <w:rsid w:val="002F0243"/>
    <w:rsid w:val="002F4903"/>
    <w:rsid w:val="003005F2"/>
    <w:rsid w:val="00302F4F"/>
    <w:rsid w:val="003145D7"/>
    <w:rsid w:val="00325344"/>
    <w:rsid w:val="00325940"/>
    <w:rsid w:val="00336135"/>
    <w:rsid w:val="00336EC5"/>
    <w:rsid w:val="00340E1E"/>
    <w:rsid w:val="00340E6E"/>
    <w:rsid w:val="00344D9F"/>
    <w:rsid w:val="00345D84"/>
    <w:rsid w:val="00351C76"/>
    <w:rsid w:val="00362F4E"/>
    <w:rsid w:val="00377F6B"/>
    <w:rsid w:val="00396537"/>
    <w:rsid w:val="003B376C"/>
    <w:rsid w:val="003C71F3"/>
    <w:rsid w:val="003D12F1"/>
    <w:rsid w:val="003D43AC"/>
    <w:rsid w:val="003E12C1"/>
    <w:rsid w:val="003E2A40"/>
    <w:rsid w:val="003F2F46"/>
    <w:rsid w:val="003F49B7"/>
    <w:rsid w:val="004027B1"/>
    <w:rsid w:val="00406053"/>
    <w:rsid w:val="00410C52"/>
    <w:rsid w:val="00412625"/>
    <w:rsid w:val="00414D61"/>
    <w:rsid w:val="00425C79"/>
    <w:rsid w:val="00444F34"/>
    <w:rsid w:val="004455AB"/>
    <w:rsid w:val="004600BB"/>
    <w:rsid w:val="00484166"/>
    <w:rsid w:val="00486957"/>
    <w:rsid w:val="004907C5"/>
    <w:rsid w:val="004921CB"/>
    <w:rsid w:val="0049306E"/>
    <w:rsid w:val="004939A2"/>
    <w:rsid w:val="00497CDF"/>
    <w:rsid w:val="004A4709"/>
    <w:rsid w:val="004B3A41"/>
    <w:rsid w:val="004C2ABC"/>
    <w:rsid w:val="004D27DC"/>
    <w:rsid w:val="004E7FE1"/>
    <w:rsid w:val="004F271B"/>
    <w:rsid w:val="00510FBD"/>
    <w:rsid w:val="0053311D"/>
    <w:rsid w:val="005404C2"/>
    <w:rsid w:val="00541022"/>
    <w:rsid w:val="00544B75"/>
    <w:rsid w:val="005659D5"/>
    <w:rsid w:val="0056707F"/>
    <w:rsid w:val="00573214"/>
    <w:rsid w:val="0057684C"/>
    <w:rsid w:val="005849B1"/>
    <w:rsid w:val="0058505B"/>
    <w:rsid w:val="00590625"/>
    <w:rsid w:val="00595526"/>
    <w:rsid w:val="00596802"/>
    <w:rsid w:val="005A1234"/>
    <w:rsid w:val="005A3330"/>
    <w:rsid w:val="005A357E"/>
    <w:rsid w:val="005B3863"/>
    <w:rsid w:val="005B65A8"/>
    <w:rsid w:val="005D0F56"/>
    <w:rsid w:val="005D27B4"/>
    <w:rsid w:val="005F2D87"/>
    <w:rsid w:val="005F3793"/>
    <w:rsid w:val="006010FE"/>
    <w:rsid w:val="006125D8"/>
    <w:rsid w:val="0061689E"/>
    <w:rsid w:val="00633F58"/>
    <w:rsid w:val="006354C5"/>
    <w:rsid w:val="006419B1"/>
    <w:rsid w:val="0064352D"/>
    <w:rsid w:val="00643693"/>
    <w:rsid w:val="00646BE0"/>
    <w:rsid w:val="006537F0"/>
    <w:rsid w:val="00657FAB"/>
    <w:rsid w:val="00667E81"/>
    <w:rsid w:val="00673578"/>
    <w:rsid w:val="0067399F"/>
    <w:rsid w:val="00690281"/>
    <w:rsid w:val="006936AD"/>
    <w:rsid w:val="006B28E0"/>
    <w:rsid w:val="006B5FC1"/>
    <w:rsid w:val="006D1252"/>
    <w:rsid w:val="006E6398"/>
    <w:rsid w:val="006F7A3C"/>
    <w:rsid w:val="0070355E"/>
    <w:rsid w:val="00703E10"/>
    <w:rsid w:val="00706543"/>
    <w:rsid w:val="00723066"/>
    <w:rsid w:val="00737F2B"/>
    <w:rsid w:val="0074542A"/>
    <w:rsid w:val="007522F7"/>
    <w:rsid w:val="007579F6"/>
    <w:rsid w:val="00763DF7"/>
    <w:rsid w:val="00774C74"/>
    <w:rsid w:val="007767C8"/>
    <w:rsid w:val="00777253"/>
    <w:rsid w:val="007856A3"/>
    <w:rsid w:val="00793AF2"/>
    <w:rsid w:val="00797807"/>
    <w:rsid w:val="00797D12"/>
    <w:rsid w:val="007C170D"/>
    <w:rsid w:val="007D3C25"/>
    <w:rsid w:val="00800A8A"/>
    <w:rsid w:val="008234E6"/>
    <w:rsid w:val="008341EE"/>
    <w:rsid w:val="00835F09"/>
    <w:rsid w:val="008460CC"/>
    <w:rsid w:val="00866F58"/>
    <w:rsid w:val="008768CB"/>
    <w:rsid w:val="00884DDE"/>
    <w:rsid w:val="008D278E"/>
    <w:rsid w:val="008F0C27"/>
    <w:rsid w:val="008F0D71"/>
    <w:rsid w:val="008F5933"/>
    <w:rsid w:val="00921459"/>
    <w:rsid w:val="00936459"/>
    <w:rsid w:val="0094119B"/>
    <w:rsid w:val="009442C2"/>
    <w:rsid w:val="00960F78"/>
    <w:rsid w:val="009719FE"/>
    <w:rsid w:val="009802CD"/>
    <w:rsid w:val="00985D66"/>
    <w:rsid w:val="009872CE"/>
    <w:rsid w:val="009909C5"/>
    <w:rsid w:val="0099329D"/>
    <w:rsid w:val="00997CB3"/>
    <w:rsid w:val="009C4598"/>
    <w:rsid w:val="009D139B"/>
    <w:rsid w:val="009D45FB"/>
    <w:rsid w:val="009D7BA7"/>
    <w:rsid w:val="009E3C4D"/>
    <w:rsid w:val="009E70EA"/>
    <w:rsid w:val="009F17A2"/>
    <w:rsid w:val="00A00743"/>
    <w:rsid w:val="00A13A5F"/>
    <w:rsid w:val="00A1710B"/>
    <w:rsid w:val="00A21415"/>
    <w:rsid w:val="00A26EBC"/>
    <w:rsid w:val="00A32003"/>
    <w:rsid w:val="00A34465"/>
    <w:rsid w:val="00A35175"/>
    <w:rsid w:val="00A37835"/>
    <w:rsid w:val="00A44390"/>
    <w:rsid w:val="00A44A13"/>
    <w:rsid w:val="00A453AD"/>
    <w:rsid w:val="00A55727"/>
    <w:rsid w:val="00A615EC"/>
    <w:rsid w:val="00A62C4D"/>
    <w:rsid w:val="00A6735A"/>
    <w:rsid w:val="00A851BC"/>
    <w:rsid w:val="00A85FA1"/>
    <w:rsid w:val="00AB0715"/>
    <w:rsid w:val="00AB5FF0"/>
    <w:rsid w:val="00AC11D8"/>
    <w:rsid w:val="00AC4A45"/>
    <w:rsid w:val="00AD2962"/>
    <w:rsid w:val="00AE3AE1"/>
    <w:rsid w:val="00AF1DC7"/>
    <w:rsid w:val="00B077D7"/>
    <w:rsid w:val="00B21D4A"/>
    <w:rsid w:val="00B34BA3"/>
    <w:rsid w:val="00B43111"/>
    <w:rsid w:val="00B4640D"/>
    <w:rsid w:val="00B522BA"/>
    <w:rsid w:val="00B7059B"/>
    <w:rsid w:val="00B72F06"/>
    <w:rsid w:val="00B85388"/>
    <w:rsid w:val="00BA63BA"/>
    <w:rsid w:val="00BB086A"/>
    <w:rsid w:val="00BB33D5"/>
    <w:rsid w:val="00BC207D"/>
    <w:rsid w:val="00BC2512"/>
    <w:rsid w:val="00BC7611"/>
    <w:rsid w:val="00BD0E9C"/>
    <w:rsid w:val="00BD2FC7"/>
    <w:rsid w:val="00BD5720"/>
    <w:rsid w:val="00BD7289"/>
    <w:rsid w:val="00BF312F"/>
    <w:rsid w:val="00BF4579"/>
    <w:rsid w:val="00BF54E5"/>
    <w:rsid w:val="00C0467D"/>
    <w:rsid w:val="00C058A6"/>
    <w:rsid w:val="00C118CF"/>
    <w:rsid w:val="00C233EC"/>
    <w:rsid w:val="00C27CB9"/>
    <w:rsid w:val="00C316C0"/>
    <w:rsid w:val="00C3320B"/>
    <w:rsid w:val="00C40EF1"/>
    <w:rsid w:val="00C415B8"/>
    <w:rsid w:val="00C4190F"/>
    <w:rsid w:val="00C43626"/>
    <w:rsid w:val="00C45EB1"/>
    <w:rsid w:val="00C57C88"/>
    <w:rsid w:val="00C62572"/>
    <w:rsid w:val="00C67B98"/>
    <w:rsid w:val="00C82534"/>
    <w:rsid w:val="00C92443"/>
    <w:rsid w:val="00CA49C1"/>
    <w:rsid w:val="00CA68AB"/>
    <w:rsid w:val="00CB0331"/>
    <w:rsid w:val="00CB37FF"/>
    <w:rsid w:val="00CB5E36"/>
    <w:rsid w:val="00CB75E6"/>
    <w:rsid w:val="00CC4C2B"/>
    <w:rsid w:val="00CC7A1F"/>
    <w:rsid w:val="00CD1F02"/>
    <w:rsid w:val="00CF68E4"/>
    <w:rsid w:val="00D02E0F"/>
    <w:rsid w:val="00D25F3B"/>
    <w:rsid w:val="00D367C0"/>
    <w:rsid w:val="00D43891"/>
    <w:rsid w:val="00D4699B"/>
    <w:rsid w:val="00D52AFB"/>
    <w:rsid w:val="00D5361A"/>
    <w:rsid w:val="00D62328"/>
    <w:rsid w:val="00D71B2B"/>
    <w:rsid w:val="00D83500"/>
    <w:rsid w:val="00D87103"/>
    <w:rsid w:val="00D978C8"/>
    <w:rsid w:val="00DA1F1C"/>
    <w:rsid w:val="00DB2891"/>
    <w:rsid w:val="00DB596D"/>
    <w:rsid w:val="00DC7467"/>
    <w:rsid w:val="00DE3505"/>
    <w:rsid w:val="00DE683C"/>
    <w:rsid w:val="00DF4EFD"/>
    <w:rsid w:val="00E01F46"/>
    <w:rsid w:val="00E02FE6"/>
    <w:rsid w:val="00E07BD2"/>
    <w:rsid w:val="00E11D84"/>
    <w:rsid w:val="00E156D6"/>
    <w:rsid w:val="00E208D3"/>
    <w:rsid w:val="00E22D7C"/>
    <w:rsid w:val="00E4296B"/>
    <w:rsid w:val="00E43A81"/>
    <w:rsid w:val="00E50D82"/>
    <w:rsid w:val="00E6115C"/>
    <w:rsid w:val="00E63867"/>
    <w:rsid w:val="00E6540F"/>
    <w:rsid w:val="00E747AC"/>
    <w:rsid w:val="00E75D7F"/>
    <w:rsid w:val="00E814C1"/>
    <w:rsid w:val="00E854F1"/>
    <w:rsid w:val="00E912A7"/>
    <w:rsid w:val="00EA59C2"/>
    <w:rsid w:val="00EB0230"/>
    <w:rsid w:val="00EB159B"/>
    <w:rsid w:val="00ED5948"/>
    <w:rsid w:val="00ED6E30"/>
    <w:rsid w:val="00ED7E9A"/>
    <w:rsid w:val="00EE5DA9"/>
    <w:rsid w:val="00EF3649"/>
    <w:rsid w:val="00EF5E8A"/>
    <w:rsid w:val="00F00389"/>
    <w:rsid w:val="00F03C20"/>
    <w:rsid w:val="00F10BE3"/>
    <w:rsid w:val="00F11AA3"/>
    <w:rsid w:val="00F307DE"/>
    <w:rsid w:val="00F36B34"/>
    <w:rsid w:val="00F546CF"/>
    <w:rsid w:val="00F60AA9"/>
    <w:rsid w:val="00F66EF5"/>
    <w:rsid w:val="00F72CB3"/>
    <w:rsid w:val="00F76029"/>
    <w:rsid w:val="00F8269F"/>
    <w:rsid w:val="00F94079"/>
    <w:rsid w:val="00F97278"/>
    <w:rsid w:val="00FA16B3"/>
    <w:rsid w:val="00FA48A3"/>
    <w:rsid w:val="00FA52A4"/>
    <w:rsid w:val="00FB11C9"/>
    <w:rsid w:val="00FB229D"/>
    <w:rsid w:val="00FB3764"/>
    <w:rsid w:val="00FC7EC4"/>
    <w:rsid w:val="00FE0262"/>
    <w:rsid w:val="00FF11A7"/>
    <w:rsid w:val="00FF2EC4"/>
    <w:rsid w:val="00FF32AF"/>
    <w:rsid w:val="00FF7B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Agreement">
    <w:name w:val="Agreement"/>
    <w:basedOn w:val="Normal"/>
    <w:next w:val="Doc-text2"/>
    <w:rsid w:val="001455FD"/>
    <w:pPr>
      <w:numPr>
        <w:numId w:val="4"/>
      </w:numPr>
      <w:spacing w:before="60" w:after="0"/>
    </w:pPr>
    <w:rPr>
      <w:rFonts w:ascii="Arial" w:eastAsia="MS Mincho" w:hAnsi="Arial"/>
      <w:b/>
      <w:szCs w:val="24"/>
      <w:lang w:eastAsia="en-GB"/>
    </w:rPr>
  </w:style>
  <w:style w:type="paragraph" w:customStyle="1" w:styleId="CRCoverPage">
    <w:name w:val="CR Cover Page"/>
    <w:link w:val="CRCoverPageZchn"/>
    <w:rsid w:val="002E6B19"/>
    <w:pPr>
      <w:spacing w:after="120" w:line="240" w:lineRule="auto"/>
    </w:pPr>
    <w:rPr>
      <w:rFonts w:ascii="Arial" w:eastAsia="SimSun" w:hAnsi="Arial" w:cs="Times New Roman"/>
      <w:sz w:val="20"/>
      <w:szCs w:val="20"/>
      <w:lang w:eastAsia="en-US"/>
    </w:rPr>
  </w:style>
  <w:style w:type="character" w:customStyle="1" w:styleId="CRCoverPageZchn">
    <w:name w:val="CR Cover Page Zchn"/>
    <w:link w:val="CRCoverPage"/>
    <w:rsid w:val="002E6B19"/>
    <w:rPr>
      <w:rFonts w:ascii="Arial" w:eastAsia="SimSun" w:hAnsi="Arial" w:cs="Times New Roman"/>
      <w:sz w:val="20"/>
      <w:szCs w:val="20"/>
      <w:lang w:eastAsia="en-US"/>
    </w:rPr>
  </w:style>
  <w:style w:type="table" w:styleId="TableGrid">
    <w:name w:val="Table Grid"/>
    <w:basedOn w:val="TableNormal"/>
    <w:uiPriority w:val="59"/>
    <w:rsid w:val="00703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8754">
      <w:bodyDiv w:val="1"/>
      <w:marLeft w:val="0"/>
      <w:marRight w:val="0"/>
      <w:marTop w:val="0"/>
      <w:marBottom w:val="0"/>
      <w:divBdr>
        <w:top w:val="none" w:sz="0" w:space="0" w:color="auto"/>
        <w:left w:val="none" w:sz="0" w:space="0" w:color="auto"/>
        <w:bottom w:val="none" w:sz="0" w:space="0" w:color="auto"/>
        <w:right w:val="none" w:sz="0" w:space="0" w:color="auto"/>
      </w:divBdr>
    </w:div>
    <w:div w:id="310449256">
      <w:bodyDiv w:val="1"/>
      <w:marLeft w:val="0"/>
      <w:marRight w:val="0"/>
      <w:marTop w:val="0"/>
      <w:marBottom w:val="0"/>
      <w:divBdr>
        <w:top w:val="none" w:sz="0" w:space="0" w:color="auto"/>
        <w:left w:val="none" w:sz="0" w:space="0" w:color="auto"/>
        <w:bottom w:val="none" w:sz="0" w:space="0" w:color="auto"/>
        <w:right w:val="none" w:sz="0" w:space="0" w:color="auto"/>
      </w:divBdr>
    </w:div>
    <w:div w:id="42881718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1006060342">
      <w:bodyDiv w:val="1"/>
      <w:marLeft w:val="0"/>
      <w:marRight w:val="0"/>
      <w:marTop w:val="0"/>
      <w:marBottom w:val="0"/>
      <w:divBdr>
        <w:top w:val="none" w:sz="0" w:space="0" w:color="auto"/>
        <w:left w:val="none" w:sz="0" w:space="0" w:color="auto"/>
        <w:bottom w:val="none" w:sz="0" w:space="0" w:color="auto"/>
        <w:right w:val="none" w:sz="0" w:space="0" w:color="auto"/>
      </w:divBdr>
    </w:div>
    <w:div w:id="10448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94EC7-A841-43A6-83EF-207AD84D5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89A534-6A70-4024-ADBE-4FEE4EBE0D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A373E8-C3A3-4C9E-B783-5B0933839721}">
  <ds:schemaRefs>
    <ds:schemaRef ds:uri="http://schemas.microsoft.com/sharepoint/v3/contenttype/forms"/>
  </ds:schemaRefs>
</ds:datastoreItem>
</file>

<file path=customXml/itemProps4.xml><?xml version="1.0" encoding="utf-8"?>
<ds:datastoreItem xmlns:ds="http://schemas.openxmlformats.org/officeDocument/2006/customXml" ds:itemID="{4F3F625D-1FE6-4B1E-A7AC-9EFC892D8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8</cp:revision>
  <dcterms:created xsi:type="dcterms:W3CDTF">2019-05-02T15:32:00Z</dcterms:created>
  <dcterms:modified xsi:type="dcterms:W3CDTF">2019-05-08T06:33:00Z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